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18B83B" w14:textId="77777777" w:rsidR="00EB1A6C" w:rsidRDefault="00EB1A6C">
      <w:pPr>
        <w:jc w:val="center"/>
        <w:rPr>
          <w:rFonts w:asciiTheme="majorEastAsia" w:eastAsiaTheme="majorEastAsia" w:hAnsiTheme="majorEastAsia" w:cs="Times New Roman" w:hint="eastAsia"/>
          <w:b/>
          <w:color w:val="000000"/>
          <w:sz w:val="80"/>
          <w:szCs w:val="80"/>
        </w:rPr>
      </w:pPr>
    </w:p>
    <w:p w14:paraId="426068AE" w14:textId="77777777" w:rsidR="00EB1A6C" w:rsidRDefault="00000000">
      <w:pPr>
        <w:jc w:val="center"/>
        <w:rPr>
          <w:rFonts w:asciiTheme="majorEastAsia" w:eastAsiaTheme="majorEastAsia" w:hAnsiTheme="majorEastAsia" w:cs="Times New Roman" w:hint="eastAsia"/>
          <w:b/>
          <w:color w:val="000000"/>
          <w:sz w:val="80"/>
          <w:szCs w:val="80"/>
        </w:rPr>
      </w:pPr>
      <w:r>
        <w:rPr>
          <w:rFonts w:asciiTheme="majorEastAsia" w:eastAsiaTheme="majorEastAsia" w:hAnsiTheme="majorEastAsia" w:cs="Times New Roman" w:hint="eastAsia"/>
          <w:b/>
          <w:color w:val="000000"/>
          <w:sz w:val="80"/>
          <w:szCs w:val="80"/>
        </w:rPr>
        <w:t>质量诚信报告</w:t>
      </w:r>
    </w:p>
    <w:p w14:paraId="079CAC5D" w14:textId="79155091" w:rsidR="00EB1A6C" w:rsidRDefault="00000000">
      <w:pPr>
        <w:jc w:val="center"/>
        <w:rPr>
          <w:rFonts w:asciiTheme="majorEastAsia" w:eastAsiaTheme="majorEastAsia" w:hAnsiTheme="majorEastAsia" w:cs="Times New Roman" w:hint="eastAsia"/>
          <w:b/>
          <w:color w:val="000000"/>
          <w:sz w:val="80"/>
          <w:szCs w:val="80"/>
        </w:rPr>
      </w:pPr>
      <w:r>
        <w:rPr>
          <w:rFonts w:asciiTheme="majorEastAsia" w:eastAsiaTheme="majorEastAsia" w:hAnsiTheme="majorEastAsia" w:cs="Times New Roman"/>
          <w:b/>
          <w:color w:val="000000"/>
          <w:sz w:val="80"/>
          <w:szCs w:val="80"/>
        </w:rPr>
        <w:t>（</w:t>
      </w:r>
      <w:r>
        <w:rPr>
          <w:rFonts w:asciiTheme="majorEastAsia" w:eastAsiaTheme="majorEastAsia" w:hAnsiTheme="majorEastAsia" w:cs="Times New Roman" w:hint="eastAsia"/>
          <w:b/>
          <w:color w:val="000000"/>
          <w:sz w:val="80"/>
          <w:szCs w:val="80"/>
        </w:rPr>
        <w:t>202</w:t>
      </w:r>
      <w:r w:rsidR="00D32387">
        <w:rPr>
          <w:rFonts w:asciiTheme="majorEastAsia" w:eastAsiaTheme="majorEastAsia" w:hAnsiTheme="majorEastAsia" w:cs="Times New Roman" w:hint="eastAsia"/>
          <w:b/>
          <w:color w:val="000000"/>
          <w:sz w:val="80"/>
          <w:szCs w:val="80"/>
        </w:rPr>
        <w:t>5</w:t>
      </w:r>
      <w:r>
        <w:rPr>
          <w:rFonts w:asciiTheme="majorEastAsia" w:eastAsiaTheme="majorEastAsia" w:hAnsiTheme="majorEastAsia" w:cs="Times New Roman" w:hint="eastAsia"/>
          <w:b/>
          <w:color w:val="000000"/>
          <w:sz w:val="80"/>
          <w:szCs w:val="80"/>
        </w:rPr>
        <w:t>年</w:t>
      </w:r>
      <w:r>
        <w:rPr>
          <w:rFonts w:asciiTheme="majorEastAsia" w:eastAsiaTheme="majorEastAsia" w:hAnsiTheme="majorEastAsia" w:cs="Times New Roman"/>
          <w:b/>
          <w:color w:val="000000"/>
          <w:sz w:val="80"/>
          <w:szCs w:val="80"/>
        </w:rPr>
        <w:t>）</w:t>
      </w:r>
    </w:p>
    <w:p w14:paraId="208D1466" w14:textId="77777777" w:rsidR="00EB1A6C" w:rsidRDefault="00EB1A6C">
      <w:pPr>
        <w:jc w:val="center"/>
        <w:rPr>
          <w:rFonts w:asciiTheme="majorEastAsia" w:eastAsiaTheme="majorEastAsia" w:hAnsiTheme="majorEastAsia" w:cs="Times New Roman" w:hint="eastAsia"/>
          <w:b/>
          <w:color w:val="000000"/>
          <w:sz w:val="36"/>
          <w:szCs w:val="36"/>
        </w:rPr>
      </w:pPr>
    </w:p>
    <w:p w14:paraId="5F5451C3" w14:textId="77777777" w:rsidR="00EB1A6C" w:rsidRDefault="00EB1A6C">
      <w:pPr>
        <w:jc w:val="center"/>
        <w:rPr>
          <w:rFonts w:asciiTheme="majorEastAsia" w:eastAsiaTheme="majorEastAsia" w:hAnsiTheme="majorEastAsia" w:cs="Times New Roman" w:hint="eastAsia"/>
          <w:b/>
          <w:color w:val="000000"/>
          <w:sz w:val="36"/>
          <w:szCs w:val="36"/>
        </w:rPr>
      </w:pPr>
    </w:p>
    <w:p w14:paraId="40D19555" w14:textId="77777777" w:rsidR="00EB1A6C" w:rsidRDefault="00EB1A6C">
      <w:pPr>
        <w:jc w:val="center"/>
        <w:rPr>
          <w:rFonts w:asciiTheme="majorEastAsia" w:eastAsiaTheme="majorEastAsia" w:hAnsiTheme="majorEastAsia" w:cs="Times New Roman" w:hint="eastAsia"/>
          <w:b/>
          <w:color w:val="000000"/>
          <w:sz w:val="36"/>
          <w:szCs w:val="36"/>
        </w:rPr>
      </w:pPr>
    </w:p>
    <w:p w14:paraId="435AC282" w14:textId="77777777" w:rsidR="00EB1A6C" w:rsidRDefault="00EB1A6C">
      <w:pPr>
        <w:jc w:val="center"/>
        <w:rPr>
          <w:rFonts w:asciiTheme="majorEastAsia" w:eastAsiaTheme="majorEastAsia" w:hAnsiTheme="majorEastAsia" w:cs="Times New Roman" w:hint="eastAsia"/>
          <w:b/>
          <w:color w:val="000000"/>
          <w:sz w:val="36"/>
          <w:szCs w:val="36"/>
        </w:rPr>
      </w:pPr>
    </w:p>
    <w:p w14:paraId="0BE4CCE5" w14:textId="77777777" w:rsidR="00EB1A6C" w:rsidRDefault="00EB1A6C">
      <w:pPr>
        <w:autoSpaceDE w:val="0"/>
        <w:autoSpaceDN w:val="0"/>
        <w:jc w:val="center"/>
        <w:rPr>
          <w:rFonts w:asciiTheme="majorEastAsia" w:eastAsiaTheme="majorEastAsia" w:hAnsiTheme="majorEastAsia" w:cs="宋体" w:hint="eastAsia"/>
          <w:kern w:val="0"/>
          <w:sz w:val="36"/>
        </w:rPr>
      </w:pPr>
    </w:p>
    <w:p w14:paraId="63953499" w14:textId="77777777" w:rsidR="00EB1A6C" w:rsidRDefault="00000000">
      <w:pPr>
        <w:autoSpaceDE w:val="0"/>
        <w:autoSpaceDN w:val="0"/>
        <w:jc w:val="center"/>
        <w:rPr>
          <w:rFonts w:asciiTheme="majorEastAsia" w:eastAsiaTheme="majorEastAsia" w:hAnsiTheme="majorEastAsia" w:cs="微软雅黑" w:hint="eastAsia"/>
          <w:b/>
          <w:kern w:val="0"/>
          <w:sz w:val="36"/>
          <w:szCs w:val="32"/>
        </w:rPr>
      </w:pPr>
      <w:r>
        <w:rPr>
          <w:rFonts w:asciiTheme="majorEastAsia" w:eastAsiaTheme="majorEastAsia" w:hAnsiTheme="majorEastAsia" w:cs="微软雅黑" w:hint="eastAsia"/>
          <w:b/>
          <w:kern w:val="0"/>
          <w:sz w:val="36"/>
          <w:szCs w:val="32"/>
        </w:rPr>
        <w:t>浙江旨恒机床有限公司</w:t>
      </w:r>
    </w:p>
    <w:p w14:paraId="6E0FAF64" w14:textId="2BCC291A" w:rsidR="00EB1A6C" w:rsidRDefault="00000000">
      <w:pPr>
        <w:autoSpaceDE w:val="0"/>
        <w:autoSpaceDN w:val="0"/>
        <w:jc w:val="center"/>
        <w:rPr>
          <w:rFonts w:ascii="黑体" w:eastAsia="黑体" w:hAnsi="黑体" w:cs="微软雅黑" w:hint="eastAsia"/>
          <w:kern w:val="0"/>
          <w:sz w:val="32"/>
          <w:szCs w:val="32"/>
        </w:rPr>
      </w:pPr>
      <w:r>
        <w:rPr>
          <w:rFonts w:asciiTheme="majorEastAsia" w:eastAsiaTheme="majorEastAsia" w:hAnsiTheme="majorEastAsia" w:cs="微软雅黑" w:hint="eastAsia"/>
          <w:b/>
          <w:kern w:val="0"/>
          <w:sz w:val="36"/>
          <w:szCs w:val="32"/>
        </w:rPr>
        <w:t>202</w:t>
      </w:r>
      <w:r w:rsidR="00D32387">
        <w:rPr>
          <w:rFonts w:asciiTheme="majorEastAsia" w:eastAsiaTheme="majorEastAsia" w:hAnsiTheme="majorEastAsia" w:cs="微软雅黑" w:hint="eastAsia"/>
          <w:b/>
          <w:kern w:val="0"/>
          <w:sz w:val="36"/>
          <w:szCs w:val="32"/>
        </w:rPr>
        <w:t>5</w:t>
      </w:r>
      <w:r>
        <w:rPr>
          <w:rFonts w:asciiTheme="majorEastAsia" w:eastAsiaTheme="majorEastAsia" w:hAnsiTheme="majorEastAsia" w:cs="微软雅黑" w:hint="eastAsia"/>
          <w:b/>
          <w:kern w:val="0"/>
          <w:sz w:val="36"/>
          <w:szCs w:val="32"/>
        </w:rPr>
        <w:t>年0</w:t>
      </w:r>
      <w:r w:rsidR="00D32387">
        <w:rPr>
          <w:rFonts w:asciiTheme="majorEastAsia" w:eastAsiaTheme="majorEastAsia" w:hAnsiTheme="majorEastAsia" w:cs="微软雅黑" w:hint="eastAsia"/>
          <w:b/>
          <w:kern w:val="0"/>
          <w:sz w:val="36"/>
          <w:szCs w:val="32"/>
        </w:rPr>
        <w:t>5</w:t>
      </w:r>
      <w:r>
        <w:rPr>
          <w:rFonts w:asciiTheme="majorEastAsia" w:eastAsiaTheme="majorEastAsia" w:hAnsiTheme="majorEastAsia" w:cs="微软雅黑" w:hint="eastAsia"/>
          <w:b/>
          <w:kern w:val="0"/>
          <w:sz w:val="36"/>
          <w:szCs w:val="32"/>
        </w:rPr>
        <w:t>月</w:t>
      </w:r>
    </w:p>
    <w:p w14:paraId="6AC8790D" w14:textId="77777777" w:rsidR="00EB1A6C" w:rsidRDefault="00000000">
      <w:pPr>
        <w:rPr>
          <w:rFonts w:ascii="宋体" w:hAnsi="宋体" w:cs="宋体" w:hint="eastAsia"/>
          <w:b/>
          <w:bCs/>
          <w:color w:val="000000"/>
          <w:kern w:val="32"/>
          <w:sz w:val="28"/>
          <w:szCs w:val="28"/>
        </w:rPr>
        <w:sectPr w:rsidR="00EB1A6C">
          <w:footerReference w:type="default" r:id="rId8"/>
          <w:pgSz w:w="11906" w:h="16838"/>
          <w:pgMar w:top="1440" w:right="1800" w:bottom="1440" w:left="1800" w:header="851" w:footer="992" w:gutter="0"/>
          <w:cols w:space="425"/>
          <w:titlePg/>
          <w:docGrid w:type="lines" w:linePitch="312"/>
        </w:sectPr>
      </w:pPr>
      <w:r>
        <w:rPr>
          <w:rFonts w:ascii="宋体" w:hAnsi="宋体" w:cs="宋体" w:hint="eastAsia"/>
          <w:b/>
          <w:bCs/>
          <w:color w:val="000000"/>
          <w:kern w:val="32"/>
          <w:sz w:val="28"/>
          <w:szCs w:val="28"/>
        </w:rPr>
        <w:br w:type="page"/>
      </w:r>
    </w:p>
    <w:p w14:paraId="27D8CCF4" w14:textId="77777777" w:rsidR="00EB1A6C" w:rsidRDefault="00000000">
      <w:pPr>
        <w:spacing w:beforeLines="100" w:before="312" w:afterLines="100" w:after="312" w:line="360" w:lineRule="auto"/>
        <w:jc w:val="center"/>
        <w:outlineLvl w:val="0"/>
        <w:rPr>
          <w:rFonts w:ascii="黑体" w:eastAsia="黑体" w:hAnsi="黑体" w:cs="楷体" w:hint="eastAsia"/>
          <w:bCs/>
          <w:color w:val="000000"/>
          <w:kern w:val="32"/>
          <w:sz w:val="32"/>
          <w:szCs w:val="40"/>
        </w:rPr>
      </w:pPr>
      <w:bookmarkStart w:id="0" w:name="_Toc48809460"/>
      <w:bookmarkStart w:id="1" w:name="_Toc11669253"/>
      <w:r>
        <w:rPr>
          <w:rFonts w:ascii="黑体" w:eastAsia="黑体" w:hAnsi="黑体" w:cs="楷体" w:hint="eastAsia"/>
          <w:bCs/>
          <w:color w:val="000000"/>
          <w:kern w:val="32"/>
          <w:sz w:val="32"/>
          <w:szCs w:val="40"/>
        </w:rPr>
        <w:lastRenderedPageBreak/>
        <w:t>第一部分 前言</w:t>
      </w:r>
      <w:bookmarkEnd w:id="0"/>
    </w:p>
    <w:p w14:paraId="433B6F67" w14:textId="77777777" w:rsidR="00EB1A6C" w:rsidRDefault="00000000">
      <w:pPr>
        <w:spacing w:line="360" w:lineRule="auto"/>
        <w:jc w:val="left"/>
        <w:outlineLvl w:val="1"/>
        <w:rPr>
          <w:rFonts w:ascii="宋体" w:eastAsia="宋体" w:hAnsi="宋体" w:cs="楷体" w:hint="eastAsia"/>
          <w:b/>
          <w:color w:val="000000"/>
          <w:sz w:val="28"/>
          <w:szCs w:val="36"/>
        </w:rPr>
      </w:pPr>
      <w:bookmarkStart w:id="2" w:name="_Toc48809461"/>
      <w:r>
        <w:rPr>
          <w:rFonts w:ascii="宋体" w:eastAsia="宋体" w:hAnsi="宋体" w:cs="楷体" w:hint="eastAsia"/>
          <w:b/>
          <w:color w:val="000000"/>
          <w:sz w:val="28"/>
          <w:szCs w:val="36"/>
        </w:rPr>
        <w:t>一、报告编制规范</w:t>
      </w:r>
      <w:bookmarkEnd w:id="2"/>
    </w:p>
    <w:p w14:paraId="5A2D9630" w14:textId="21887126"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rPr>
        <w:t>公司</w:t>
      </w:r>
      <w:r>
        <w:rPr>
          <w:rFonts w:ascii="宋体" w:eastAsia="宋体" w:hAnsi="宋体" w:cs="微软雅黑" w:hint="eastAsia"/>
          <w:color w:val="000000"/>
          <w:spacing w:val="-4"/>
          <w:sz w:val="24"/>
          <w:szCs w:val="28"/>
        </w:rPr>
        <w:t>严格遵守国家有关法律、法规及行业标准、规程，依据客观性、时效性、可验性的原则编制《浙江旨恒机床有限公司 202</w:t>
      </w:r>
      <w:r w:rsidR="00D32387">
        <w:rPr>
          <w:rFonts w:ascii="宋体" w:eastAsia="宋体" w:hAnsi="宋体" w:cs="微软雅黑" w:hint="eastAsia"/>
          <w:color w:val="000000"/>
          <w:spacing w:val="-4"/>
          <w:sz w:val="24"/>
          <w:szCs w:val="28"/>
        </w:rPr>
        <w:t>4</w:t>
      </w:r>
      <w:r>
        <w:rPr>
          <w:rFonts w:ascii="宋体" w:eastAsia="宋体" w:hAnsi="宋体" w:cs="微软雅黑" w:hint="eastAsia"/>
          <w:color w:val="000000"/>
          <w:spacing w:val="-4"/>
          <w:sz w:val="24"/>
          <w:szCs w:val="28"/>
        </w:rPr>
        <w:t>年度质量诚信报告》，旨在使社会各界了解本公司的社会责任的理念和工作开展情况。</w:t>
      </w:r>
    </w:p>
    <w:p w14:paraId="21E78C20"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本报告综合评价了公司在质量诚信体系建设的基本情况，是公司贯彻落实国务院《质量发展纲要（2011-2020）》，增强质量诚信自律意识、建立健全质量安全长效机制取得的丰硕成果。</w:t>
      </w:r>
    </w:p>
    <w:p w14:paraId="4AF7758D" w14:textId="77777777" w:rsidR="00EB1A6C" w:rsidRDefault="00000000">
      <w:pPr>
        <w:spacing w:line="360" w:lineRule="auto"/>
        <w:ind w:firstLineChars="200" w:firstLine="466"/>
        <w:jc w:val="left"/>
        <w:outlineLvl w:val="2"/>
        <w:rPr>
          <w:rFonts w:ascii="宋体" w:eastAsia="宋体" w:hAnsi="宋体" w:cs="微软雅黑" w:hint="eastAsia"/>
          <w:b/>
          <w:color w:val="000000"/>
          <w:spacing w:val="-4"/>
          <w:sz w:val="24"/>
          <w:szCs w:val="28"/>
        </w:rPr>
      </w:pPr>
      <w:r>
        <w:rPr>
          <w:rFonts w:ascii="宋体" w:eastAsia="宋体" w:hAnsi="宋体" w:cs="微软雅黑" w:hint="eastAsia"/>
          <w:b/>
          <w:color w:val="000000"/>
          <w:spacing w:val="-4"/>
          <w:sz w:val="24"/>
          <w:szCs w:val="28"/>
        </w:rPr>
        <w:t>（一）报告范围</w:t>
      </w:r>
    </w:p>
    <w:bookmarkEnd w:id="1"/>
    <w:p w14:paraId="12657878"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color w:val="000000"/>
          <w:spacing w:val="-4"/>
          <w:sz w:val="24"/>
          <w:szCs w:val="28"/>
        </w:rPr>
        <w:t>报告的组织范围：</w:t>
      </w:r>
      <w:r>
        <w:rPr>
          <w:rFonts w:ascii="宋体" w:eastAsia="宋体" w:hAnsi="宋体" w:cs="微软雅黑" w:hint="eastAsia"/>
          <w:color w:val="000000"/>
          <w:spacing w:val="-4"/>
          <w:sz w:val="24"/>
          <w:szCs w:val="28"/>
        </w:rPr>
        <w:t>浙江旨恒机床有限公司</w:t>
      </w:r>
    </w:p>
    <w:p w14:paraId="59CB49B1"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报告的编制依据：GB/T 29467-2012《企业质量诚信管理实施规范》、GB/T 31870-2015《企业质量信用报告编写指南》</w:t>
      </w:r>
    </w:p>
    <w:p w14:paraId="66D6EAAF" w14:textId="04B1D83D"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报告的时间范围：202</w:t>
      </w:r>
      <w:r w:rsidR="00D32387">
        <w:rPr>
          <w:rFonts w:ascii="宋体" w:eastAsia="宋体" w:hAnsi="宋体" w:cs="微软雅黑" w:hint="eastAsia"/>
          <w:color w:val="000000"/>
          <w:spacing w:val="-4"/>
          <w:sz w:val="24"/>
          <w:szCs w:val="28"/>
        </w:rPr>
        <w:t>4</w:t>
      </w:r>
      <w:r>
        <w:rPr>
          <w:rFonts w:ascii="宋体" w:eastAsia="宋体" w:hAnsi="宋体" w:cs="微软雅黑" w:hint="eastAsia"/>
          <w:color w:val="000000"/>
          <w:spacing w:val="-4"/>
          <w:sz w:val="24"/>
          <w:szCs w:val="28"/>
        </w:rPr>
        <w:t>年1月-12月</w:t>
      </w:r>
    </w:p>
    <w:p w14:paraId="5DF61E2E"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报告的发布周期：年度发布</w:t>
      </w:r>
    </w:p>
    <w:p w14:paraId="45F0A60C" w14:textId="77777777" w:rsidR="00EB1A6C" w:rsidRDefault="00000000">
      <w:pPr>
        <w:spacing w:line="360" w:lineRule="auto"/>
        <w:ind w:firstLineChars="200" w:firstLine="466"/>
        <w:jc w:val="left"/>
        <w:outlineLvl w:val="2"/>
        <w:rPr>
          <w:rFonts w:ascii="宋体" w:eastAsia="宋体" w:hAnsi="宋体" w:cs="微软雅黑" w:hint="eastAsia"/>
          <w:b/>
          <w:color w:val="000000"/>
          <w:spacing w:val="-4"/>
          <w:sz w:val="24"/>
          <w:szCs w:val="28"/>
        </w:rPr>
      </w:pPr>
      <w:r>
        <w:rPr>
          <w:rFonts w:ascii="宋体" w:eastAsia="宋体" w:hAnsi="宋体" w:cs="微软雅黑" w:hint="eastAsia"/>
          <w:b/>
          <w:color w:val="000000"/>
          <w:spacing w:val="-4"/>
          <w:sz w:val="24"/>
          <w:szCs w:val="28"/>
        </w:rPr>
        <w:t>（二）报告内容客观性说明</w:t>
      </w:r>
    </w:p>
    <w:p w14:paraId="3C1F044F"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本报告基于综合汇总、整理公司自成立以来的质量诚信工作相关数据，且数据、信息全部真实、可信，本公司对报告内容的客观性负责并主动接受社会监督，特此声明。</w:t>
      </w:r>
    </w:p>
    <w:p w14:paraId="0CF51E66" w14:textId="77777777" w:rsidR="00EB1A6C" w:rsidRDefault="00000000">
      <w:pPr>
        <w:spacing w:beforeLines="50" w:before="156" w:line="360" w:lineRule="auto"/>
        <w:outlineLvl w:val="1"/>
        <w:rPr>
          <w:rFonts w:ascii="宋体" w:eastAsia="宋体" w:hAnsi="宋体" w:cs="楷体" w:hint="eastAsia"/>
          <w:b/>
          <w:color w:val="000000"/>
          <w:sz w:val="28"/>
          <w:szCs w:val="32"/>
        </w:rPr>
      </w:pPr>
      <w:bookmarkStart w:id="3" w:name="_Toc48809462"/>
      <w:bookmarkStart w:id="4" w:name="_Toc11669255"/>
      <w:r>
        <w:rPr>
          <w:rFonts w:ascii="宋体" w:eastAsia="宋体" w:hAnsi="宋体" w:cs="楷体" w:hint="eastAsia"/>
          <w:b/>
          <w:color w:val="000000"/>
          <w:sz w:val="28"/>
          <w:szCs w:val="32"/>
        </w:rPr>
        <w:t>二、致辞</w:t>
      </w:r>
      <w:bookmarkEnd w:id="3"/>
      <w:bookmarkEnd w:id="4"/>
    </w:p>
    <w:p w14:paraId="329BDE69"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bookmarkStart w:id="5" w:name="_Toc11669257"/>
      <w:bookmarkStart w:id="6" w:name="_Toc451594565"/>
      <w:r>
        <w:rPr>
          <w:rFonts w:ascii="宋体" w:eastAsia="宋体" w:hAnsi="宋体" w:cs="微软雅黑" w:hint="eastAsia"/>
          <w:color w:val="000000"/>
          <w:spacing w:val="-4"/>
          <w:sz w:val="24"/>
          <w:szCs w:val="28"/>
        </w:rPr>
        <w:t>浙江旨恒机床有限公司是一个具有高度社会责任感的公司，在生产经营中尤其注重产品的质量，并始终致力于成为社会所期待的存在以及员工引以为豪的企业。</w:t>
      </w:r>
    </w:p>
    <w:p w14:paraId="20B03431"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我们知道在当代社会中，竞争是激烈的。一个企业在多变的市场条件下，品牌是企业持续成长和贏得顾客忠诚的关键，然而无论多么知名的品牌都需要一流的质量做后盾。无论广告多么有吸引力，包装多么华丽，没有质量保证，都是徒有其表。唯有质量做好了，企业才会为大众所认可。否则，企业寿命也会因此减短。</w:t>
      </w:r>
    </w:p>
    <w:p w14:paraId="22CF11AC"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proofErr w:type="gramStart"/>
      <w:r>
        <w:rPr>
          <w:rFonts w:ascii="宋体" w:eastAsia="宋体" w:hAnsi="宋体" w:cs="微软雅黑" w:hint="eastAsia"/>
          <w:color w:val="000000"/>
          <w:spacing w:val="-4"/>
          <w:sz w:val="24"/>
          <w:szCs w:val="28"/>
        </w:rPr>
        <w:t>旨恒机床</w:t>
      </w:r>
      <w:proofErr w:type="gramEnd"/>
      <w:r>
        <w:rPr>
          <w:rFonts w:ascii="宋体" w:eastAsia="宋体" w:hAnsi="宋体" w:cs="微软雅黑" w:hint="eastAsia"/>
          <w:color w:val="000000"/>
          <w:spacing w:val="-4"/>
          <w:sz w:val="24"/>
          <w:szCs w:val="28"/>
        </w:rPr>
        <w:t>的发展离不开公司全体员工的不懈努力奋斗，离不开国家以及社会各界的关注和支持，更离不开所有客户的厚爱和信赖。为此，我们将一如既往，求实创新。在提供优质产品的同时，不断提升自身实力，成为一家兼具市场竞争力和社会责任感的优秀企业。</w:t>
      </w:r>
    </w:p>
    <w:p w14:paraId="7CE5AD1A" w14:textId="77777777" w:rsidR="00EB1A6C" w:rsidRDefault="00000000">
      <w:pPr>
        <w:spacing w:beforeLines="50" w:before="156" w:line="360" w:lineRule="auto"/>
        <w:outlineLvl w:val="1"/>
        <w:rPr>
          <w:rFonts w:ascii="宋体" w:eastAsia="宋体" w:hAnsi="宋体" w:cs="楷体" w:hint="eastAsia"/>
          <w:b/>
          <w:color w:val="000000"/>
          <w:sz w:val="28"/>
          <w:szCs w:val="36"/>
        </w:rPr>
      </w:pPr>
      <w:bookmarkStart w:id="7" w:name="_Toc48809463"/>
      <w:r>
        <w:rPr>
          <w:rFonts w:ascii="宋体" w:eastAsia="宋体" w:hAnsi="宋体" w:cs="楷体" w:hint="eastAsia"/>
          <w:b/>
          <w:color w:val="000000"/>
          <w:sz w:val="28"/>
          <w:szCs w:val="36"/>
        </w:rPr>
        <w:lastRenderedPageBreak/>
        <w:t>三、公司简介</w:t>
      </w:r>
      <w:bookmarkEnd w:id="5"/>
      <w:bookmarkEnd w:id="6"/>
      <w:bookmarkEnd w:id="7"/>
    </w:p>
    <w:p w14:paraId="122EB270" w14:textId="7A471DED"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浙江旨恒机床有限公司，于2015年成立，是填补国内空白将电主轴应用在数控车床上，是我国电主轴车</w:t>
      </w:r>
      <w:proofErr w:type="gramStart"/>
      <w:r>
        <w:rPr>
          <w:rFonts w:ascii="宋体" w:eastAsia="宋体" w:hAnsi="宋体" w:cs="微软雅黑" w:hint="eastAsia"/>
          <w:color w:val="000000"/>
          <w:spacing w:val="-4"/>
          <w:sz w:val="24"/>
          <w:szCs w:val="28"/>
        </w:rPr>
        <w:t>铣</w:t>
      </w:r>
      <w:proofErr w:type="gramEnd"/>
      <w:r>
        <w:rPr>
          <w:rFonts w:ascii="宋体" w:eastAsia="宋体" w:hAnsi="宋体" w:cs="微软雅黑" w:hint="eastAsia"/>
          <w:color w:val="000000"/>
          <w:spacing w:val="-4"/>
          <w:sz w:val="24"/>
          <w:szCs w:val="28"/>
        </w:rPr>
        <w:t>复合机床标杆制造商，是集研发、生产、销售、服务为一体的高新技术企业。我们通过工艺整合优化，减少后续二次装夹，减少设备，减少人员以及制造环节不断优化，为客户提供电主轴车</w:t>
      </w:r>
      <w:proofErr w:type="gramStart"/>
      <w:r>
        <w:rPr>
          <w:rFonts w:ascii="宋体" w:eastAsia="宋体" w:hAnsi="宋体" w:cs="微软雅黑" w:hint="eastAsia"/>
          <w:color w:val="000000"/>
          <w:spacing w:val="-4"/>
          <w:sz w:val="24"/>
          <w:szCs w:val="28"/>
        </w:rPr>
        <w:t>铣</w:t>
      </w:r>
      <w:proofErr w:type="gramEnd"/>
      <w:r>
        <w:rPr>
          <w:rFonts w:ascii="宋体" w:eastAsia="宋体" w:hAnsi="宋体" w:cs="微软雅黑" w:hint="eastAsia"/>
          <w:color w:val="000000"/>
          <w:spacing w:val="-4"/>
          <w:sz w:val="24"/>
          <w:szCs w:val="28"/>
        </w:rPr>
        <w:t>钻攻</w:t>
      </w:r>
      <w:proofErr w:type="gramStart"/>
      <w:r>
        <w:rPr>
          <w:rFonts w:ascii="宋体" w:eastAsia="宋体" w:hAnsi="宋体" w:cs="微软雅黑" w:hint="eastAsia"/>
          <w:color w:val="000000"/>
          <w:spacing w:val="-4"/>
          <w:sz w:val="24"/>
          <w:szCs w:val="28"/>
        </w:rPr>
        <w:t>镗以及代磨的</w:t>
      </w:r>
      <w:proofErr w:type="gramEnd"/>
      <w:r>
        <w:rPr>
          <w:rFonts w:ascii="宋体" w:eastAsia="宋体" w:hAnsi="宋体" w:cs="微软雅黑" w:hint="eastAsia"/>
          <w:color w:val="000000"/>
          <w:spacing w:val="-4"/>
          <w:sz w:val="24"/>
          <w:szCs w:val="28"/>
        </w:rPr>
        <w:t>结合工艺的全程解决方案。经过多年的不懈努力，我们目前拥有业界先进的工作母机，自主研发设计能力，自主制造核心功能部件能力，综合交钥匙工程能力，在温岭东部新区建成了占地面积2万平方米的产业基地，拥有员工1</w:t>
      </w:r>
      <w:r w:rsidR="002B032C">
        <w:rPr>
          <w:rFonts w:ascii="宋体" w:eastAsia="宋体" w:hAnsi="宋体" w:cs="微软雅黑" w:hint="eastAsia"/>
          <w:color w:val="000000"/>
          <w:spacing w:val="-4"/>
          <w:sz w:val="24"/>
          <w:szCs w:val="28"/>
        </w:rPr>
        <w:t>1</w:t>
      </w:r>
      <w:r>
        <w:rPr>
          <w:rFonts w:ascii="宋体" w:eastAsia="宋体" w:hAnsi="宋体" w:cs="微软雅黑" w:hint="eastAsia"/>
          <w:color w:val="000000"/>
          <w:spacing w:val="-4"/>
          <w:sz w:val="24"/>
          <w:szCs w:val="28"/>
        </w:rPr>
        <w:t>0余人。</w:t>
      </w:r>
    </w:p>
    <w:p w14:paraId="24802D0F"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成立至今，一直秉承“以技术为先导，创新产品为基础，综合服务为支撑”的理念，帮助客户快速提升竞争力。从引进和消化吸收国外的技术开始，到创新开发具有自主知识产权的技术，公司积极学习国外企业的各项经验，积极关注机床设计与制造的点滴细节，从基础材料研究、机床结构设计、核心部件制造技术、精密装配技术、加工应用技术等多个方面展开深入细致的研究，掌握了精密数控机床设计与制造的全套关键技术，拥有多个国家发明和新型实用专利。</w:t>
      </w:r>
    </w:p>
    <w:p w14:paraId="644D5F08"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多年来，我们凭借行业深耕与积淀，利用优质高端客户的独特优势，引进技术和管理经验，建立科学协同研发机制，闯出了一条开放发展之路。</w:t>
      </w:r>
    </w:p>
    <w:p w14:paraId="074393CC"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目前，我们拥有四大经典系列产品：电主轴车</w:t>
      </w:r>
      <w:proofErr w:type="gramStart"/>
      <w:r>
        <w:rPr>
          <w:rFonts w:ascii="宋体" w:eastAsia="宋体" w:hAnsi="宋体" w:cs="微软雅黑" w:hint="eastAsia"/>
          <w:color w:val="000000"/>
          <w:spacing w:val="-4"/>
          <w:sz w:val="24"/>
          <w:szCs w:val="28"/>
        </w:rPr>
        <w:t>铣</w:t>
      </w:r>
      <w:proofErr w:type="gramEnd"/>
      <w:r>
        <w:rPr>
          <w:rFonts w:ascii="宋体" w:eastAsia="宋体" w:hAnsi="宋体" w:cs="微软雅黑" w:hint="eastAsia"/>
          <w:color w:val="000000"/>
          <w:spacing w:val="-4"/>
          <w:sz w:val="24"/>
          <w:szCs w:val="28"/>
        </w:rPr>
        <w:t>复合机床系列，电主轴车</w:t>
      </w:r>
      <w:proofErr w:type="gramStart"/>
      <w:r>
        <w:rPr>
          <w:rFonts w:ascii="宋体" w:eastAsia="宋体" w:hAnsi="宋体" w:cs="微软雅黑" w:hint="eastAsia"/>
          <w:color w:val="000000"/>
          <w:spacing w:val="-4"/>
          <w:sz w:val="24"/>
          <w:szCs w:val="28"/>
        </w:rPr>
        <w:t>铣</w:t>
      </w:r>
      <w:proofErr w:type="gramEnd"/>
      <w:r>
        <w:rPr>
          <w:rFonts w:ascii="宋体" w:eastAsia="宋体" w:hAnsi="宋体" w:cs="微软雅黑" w:hint="eastAsia"/>
          <w:color w:val="000000"/>
          <w:spacing w:val="-4"/>
          <w:sz w:val="24"/>
          <w:szCs w:val="28"/>
        </w:rPr>
        <w:t>复合单机自动化系列，电主轴车</w:t>
      </w:r>
      <w:proofErr w:type="gramStart"/>
      <w:r>
        <w:rPr>
          <w:rFonts w:ascii="宋体" w:eastAsia="宋体" w:hAnsi="宋体" w:cs="微软雅黑" w:hint="eastAsia"/>
          <w:color w:val="000000"/>
          <w:spacing w:val="-4"/>
          <w:sz w:val="24"/>
          <w:szCs w:val="28"/>
        </w:rPr>
        <w:t>铣</w:t>
      </w:r>
      <w:proofErr w:type="gramEnd"/>
      <w:r>
        <w:rPr>
          <w:rFonts w:ascii="宋体" w:eastAsia="宋体" w:hAnsi="宋体" w:cs="微软雅黑" w:hint="eastAsia"/>
          <w:color w:val="000000"/>
          <w:spacing w:val="-4"/>
          <w:sz w:val="24"/>
          <w:szCs w:val="28"/>
        </w:rPr>
        <w:t>复合高端无人自动化系列以及电主轴机床单机自动化系列，被广泛应用于汽车产业、新能源产业，精密机械零件、航空航天、电子信息产业、国防工业等领域。鉴于其实现了车削方面的高效率、高精度、高稳定可靠性的加工要求，其综合性能方面的出色表现已达到业内高端水准，受到各行业客户的普遍认可。</w:t>
      </w:r>
    </w:p>
    <w:p w14:paraId="46899D13" w14:textId="77777777" w:rsidR="00EB1A6C" w:rsidRDefault="00000000">
      <w:pPr>
        <w:widowControl/>
        <w:jc w:val="left"/>
        <w:rPr>
          <w:rFonts w:ascii="黑体" w:eastAsia="黑体" w:hAnsi="黑体" w:cs="宋体" w:hint="eastAsia"/>
          <w:color w:val="000000"/>
          <w:spacing w:val="-4"/>
          <w:sz w:val="32"/>
          <w:szCs w:val="28"/>
        </w:rPr>
      </w:pPr>
      <w:bookmarkStart w:id="8" w:name="_Toc48809464"/>
      <w:r>
        <w:rPr>
          <w:rFonts w:ascii="黑体" w:eastAsia="黑体" w:hAnsi="黑体" w:cs="宋体"/>
          <w:color w:val="000000"/>
          <w:spacing w:val="-4"/>
          <w:sz w:val="32"/>
          <w:szCs w:val="28"/>
        </w:rPr>
        <w:br w:type="page"/>
      </w:r>
    </w:p>
    <w:p w14:paraId="285BC2F0" w14:textId="77777777" w:rsidR="00EB1A6C" w:rsidRDefault="00000000">
      <w:pPr>
        <w:spacing w:beforeLines="100" w:before="312" w:afterLines="100" w:after="312" w:line="360" w:lineRule="auto"/>
        <w:jc w:val="center"/>
        <w:outlineLvl w:val="0"/>
        <w:rPr>
          <w:rFonts w:ascii="黑体" w:eastAsia="黑体" w:hAnsi="黑体" w:cs="宋体" w:hint="eastAsia"/>
          <w:color w:val="000000"/>
          <w:spacing w:val="-4"/>
          <w:sz w:val="32"/>
          <w:szCs w:val="28"/>
        </w:rPr>
      </w:pPr>
      <w:r>
        <w:rPr>
          <w:rFonts w:ascii="黑体" w:eastAsia="黑体" w:hAnsi="黑体" w:cs="宋体" w:hint="eastAsia"/>
          <w:color w:val="000000"/>
          <w:spacing w:val="-4"/>
          <w:sz w:val="32"/>
          <w:szCs w:val="28"/>
        </w:rPr>
        <w:lastRenderedPageBreak/>
        <w:t>第二部分 报告正文</w:t>
      </w:r>
      <w:bookmarkEnd w:id="8"/>
    </w:p>
    <w:p w14:paraId="63522D47" w14:textId="77777777" w:rsidR="00EB1A6C" w:rsidRDefault="00000000">
      <w:pPr>
        <w:spacing w:line="360" w:lineRule="auto"/>
        <w:outlineLvl w:val="1"/>
        <w:rPr>
          <w:rFonts w:ascii="宋体" w:eastAsia="宋体" w:hAnsi="宋体" w:cs="微软雅黑" w:hint="eastAsia"/>
          <w:b/>
          <w:color w:val="000000"/>
          <w:spacing w:val="-4"/>
          <w:sz w:val="28"/>
          <w:szCs w:val="28"/>
        </w:rPr>
      </w:pPr>
      <w:bookmarkStart w:id="9" w:name="_Toc48809465"/>
      <w:r>
        <w:rPr>
          <w:rFonts w:ascii="宋体" w:eastAsia="宋体" w:hAnsi="宋体" w:cs="微软雅黑" w:hint="eastAsia"/>
          <w:b/>
          <w:color w:val="000000"/>
          <w:spacing w:val="-4"/>
          <w:sz w:val="28"/>
          <w:szCs w:val="28"/>
        </w:rPr>
        <w:t>一、企业质量理念</w:t>
      </w:r>
      <w:bookmarkEnd w:id="9"/>
    </w:p>
    <w:p w14:paraId="629FF08E" w14:textId="77777777" w:rsidR="00EB1A6C" w:rsidRDefault="00000000">
      <w:pPr>
        <w:spacing w:line="360" w:lineRule="auto"/>
        <w:ind w:firstLineChars="200" w:firstLine="464"/>
        <w:rPr>
          <w:rFonts w:ascii="宋体" w:eastAsia="宋体" w:hAnsi="宋体" w:cs="微软雅黑" w:hint="eastAsia"/>
          <w:color w:val="000000"/>
          <w:spacing w:val="-4"/>
          <w:sz w:val="24"/>
          <w:szCs w:val="28"/>
        </w:rPr>
      </w:pPr>
      <w:bookmarkStart w:id="10" w:name="_Toc451594567"/>
      <w:bookmarkStart w:id="11" w:name="_Toc11669259"/>
      <w:r>
        <w:rPr>
          <w:rFonts w:ascii="宋体" w:eastAsia="宋体" w:hAnsi="宋体" w:cs="微软雅黑" w:hint="eastAsia"/>
          <w:color w:val="000000"/>
          <w:spacing w:val="-4"/>
          <w:sz w:val="24"/>
          <w:szCs w:val="28"/>
        </w:rPr>
        <w:t>公司以“以质量为根本，以技术求发展；以服务为保证,以满意为目标；预防为主、遵守法规、节能降耗、人文精神，追求工作环境的不断改善”为管理方针，将质量作为企业生存和发展的根本，以过程质量控制为重点，以顾客满意为宗旨，将质量管理理念融入企业整个生产经营中，质量意识深入每一位员工心中并落实到具体的工作中。</w:t>
      </w:r>
    </w:p>
    <w:p w14:paraId="2CDC69C7" w14:textId="77777777" w:rsidR="00EB1A6C" w:rsidRDefault="00000000">
      <w:pPr>
        <w:spacing w:line="360" w:lineRule="auto"/>
        <w:outlineLvl w:val="1"/>
        <w:rPr>
          <w:rFonts w:ascii="宋体" w:eastAsia="宋体" w:hAnsi="宋体" w:cs="楷体" w:hint="eastAsia"/>
          <w:b/>
          <w:color w:val="000000"/>
          <w:sz w:val="28"/>
          <w:szCs w:val="32"/>
        </w:rPr>
      </w:pPr>
      <w:bookmarkStart w:id="12" w:name="_Toc48809466"/>
      <w:bookmarkEnd w:id="10"/>
      <w:bookmarkEnd w:id="11"/>
      <w:r>
        <w:rPr>
          <w:rFonts w:ascii="宋体" w:eastAsia="宋体" w:hAnsi="宋体" w:cs="楷体"/>
          <w:b/>
          <w:color w:val="000000"/>
          <w:sz w:val="28"/>
          <w:szCs w:val="32"/>
        </w:rPr>
        <w:t>二、企业质量管理</w:t>
      </w:r>
      <w:bookmarkEnd w:id="12"/>
    </w:p>
    <w:p w14:paraId="1ED2CA3E" w14:textId="77777777" w:rsidR="00EB1A6C" w:rsidRDefault="00000000">
      <w:pPr>
        <w:spacing w:line="360" w:lineRule="auto"/>
        <w:ind w:firstLineChars="200" w:firstLine="482"/>
        <w:outlineLvl w:val="2"/>
        <w:rPr>
          <w:rFonts w:ascii="宋体" w:eastAsia="宋体" w:hAnsi="宋体" w:cs="楷体" w:hint="eastAsia"/>
          <w:b/>
          <w:color w:val="000000"/>
          <w:sz w:val="24"/>
          <w:szCs w:val="32"/>
        </w:rPr>
      </w:pPr>
      <w:bookmarkStart w:id="13" w:name="_Toc48809467"/>
      <w:r>
        <w:rPr>
          <w:rFonts w:ascii="宋体" w:eastAsia="宋体" w:hAnsi="宋体" w:cs="楷体" w:hint="eastAsia"/>
          <w:b/>
          <w:color w:val="000000"/>
          <w:sz w:val="24"/>
          <w:szCs w:val="32"/>
        </w:rPr>
        <w:t>（一）质量管理机构</w:t>
      </w:r>
      <w:bookmarkEnd w:id="13"/>
    </w:p>
    <w:p w14:paraId="17A562ED" w14:textId="77777777" w:rsidR="00EB1A6C" w:rsidRDefault="00000000">
      <w:pPr>
        <w:spacing w:line="360" w:lineRule="auto"/>
        <w:ind w:firstLineChars="200" w:firstLine="480"/>
        <w:rPr>
          <w:rFonts w:ascii="宋体" w:eastAsia="宋体" w:hAnsi="宋体" w:hint="eastAsia"/>
          <w:sz w:val="24"/>
        </w:rPr>
      </w:pPr>
      <w:proofErr w:type="gramStart"/>
      <w:r>
        <w:rPr>
          <w:rFonts w:ascii="宋体" w:eastAsia="宋体" w:hAnsi="宋体" w:hint="eastAsia"/>
          <w:sz w:val="24"/>
        </w:rPr>
        <w:t>旨恒机床</w:t>
      </w:r>
      <w:proofErr w:type="gramEnd"/>
      <w:r>
        <w:rPr>
          <w:rFonts w:ascii="宋体" w:eastAsia="宋体" w:hAnsi="宋体" w:hint="eastAsia"/>
          <w:sz w:val="24"/>
        </w:rPr>
        <w:t>拥有完善的法人治理机构，总经理既管理者代表，负责公司的日常经营。公司建立了扁平化的组织架构，设立了多个职能部门，相互间协调合作、各负其责，公司的产品质量由技术研发中心全面负责。</w:t>
      </w:r>
    </w:p>
    <w:p w14:paraId="3ED0CCA1" w14:textId="77777777" w:rsidR="00EB1A6C" w:rsidRDefault="00000000">
      <w:pPr>
        <w:spacing w:line="360" w:lineRule="auto"/>
        <w:ind w:firstLineChars="200" w:firstLine="420"/>
        <w:rPr>
          <w:rFonts w:ascii="宋体" w:eastAsia="宋体" w:hAnsi="宋体" w:hint="eastAsia"/>
          <w:sz w:val="24"/>
        </w:rPr>
      </w:pPr>
      <w:r>
        <w:rPr>
          <w:rFonts w:eastAsia="宋体" w:hint="eastAsia"/>
          <w:noProof/>
        </w:rPr>
        <w:drawing>
          <wp:inline distT="0" distB="0" distL="114300" distR="114300" wp14:anchorId="0D92D5CC" wp14:editId="5520A04A">
            <wp:extent cx="5936615" cy="2826385"/>
            <wp:effectExtent l="0" t="0" r="6985" b="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9"/>
                    <a:stretch>
                      <a:fillRect/>
                    </a:stretch>
                  </pic:blipFill>
                  <pic:spPr>
                    <a:xfrm>
                      <a:off x="0" y="0"/>
                      <a:ext cx="5936615" cy="2826385"/>
                    </a:xfrm>
                    <a:prstGeom prst="rect">
                      <a:avLst/>
                    </a:prstGeom>
                    <a:noFill/>
                    <a:ln>
                      <a:noFill/>
                    </a:ln>
                  </pic:spPr>
                </pic:pic>
              </a:graphicData>
            </a:graphic>
          </wp:inline>
        </w:drawing>
      </w:r>
    </w:p>
    <w:p w14:paraId="6B470E9B" w14:textId="77777777" w:rsidR="00EB1A6C" w:rsidRDefault="00000000">
      <w:pPr>
        <w:widowControl/>
        <w:spacing w:beforeLines="50" w:before="156" w:afterLines="50" w:after="156"/>
        <w:jc w:val="center"/>
        <w:rPr>
          <w:rFonts w:ascii="宋体" w:eastAsia="宋体" w:hAnsi="宋体" w:cs="宋体" w:hint="eastAsia"/>
          <w:b/>
          <w:sz w:val="24"/>
        </w:rPr>
      </w:pPr>
      <w:r>
        <w:rPr>
          <w:rFonts w:ascii="宋体" w:eastAsia="宋体" w:hAnsi="宋体" w:cs="宋体" w:hint="eastAsia"/>
          <w:b/>
          <w:sz w:val="24"/>
        </w:rPr>
        <w:t>图1 公司组织架构图</w:t>
      </w:r>
    </w:p>
    <w:p w14:paraId="20085383" w14:textId="77777777" w:rsidR="00EB1A6C" w:rsidRDefault="00000000">
      <w:pPr>
        <w:spacing w:line="360" w:lineRule="auto"/>
        <w:ind w:firstLineChars="200" w:firstLine="464"/>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为建立健全适应本企业实际的质量管理体系，扎实有效地落实管理产品生产中的各项工作，确保产品质量管理体系有效运行，保障产品质量以及顾客的合法权益。本公司严格把控产品检测，具体规定技术研发中心的具体职责：制定公司质量管理目标及实施方案，全面负责公司产品质量考核、客户投诉管理工作，对产品所需物料的进料检验、</w:t>
      </w:r>
      <w:proofErr w:type="gramStart"/>
      <w:r>
        <w:rPr>
          <w:rFonts w:ascii="宋体" w:eastAsia="宋体" w:hAnsi="宋体" w:cs="微软雅黑" w:hint="eastAsia"/>
          <w:color w:val="000000"/>
          <w:spacing w:val="-4"/>
          <w:sz w:val="24"/>
          <w:szCs w:val="28"/>
        </w:rPr>
        <w:t>制程检验</w:t>
      </w:r>
      <w:proofErr w:type="gramEnd"/>
      <w:r>
        <w:rPr>
          <w:rFonts w:ascii="宋体" w:eastAsia="宋体" w:hAnsi="宋体" w:cs="微软雅黑" w:hint="eastAsia"/>
          <w:color w:val="000000"/>
          <w:spacing w:val="-4"/>
          <w:sz w:val="24"/>
          <w:szCs w:val="28"/>
        </w:rPr>
        <w:t>、成品检验及出货检验负责。</w:t>
      </w:r>
    </w:p>
    <w:p w14:paraId="7A787E29" w14:textId="77777777" w:rsidR="00EB1A6C" w:rsidRDefault="00000000">
      <w:pPr>
        <w:spacing w:line="360" w:lineRule="auto"/>
        <w:ind w:firstLineChars="200" w:firstLine="482"/>
        <w:outlineLvl w:val="2"/>
        <w:rPr>
          <w:rFonts w:ascii="宋体" w:eastAsia="宋体" w:hAnsi="宋体" w:cs="楷体" w:hint="eastAsia"/>
          <w:b/>
          <w:color w:val="000000"/>
          <w:sz w:val="24"/>
          <w:szCs w:val="32"/>
        </w:rPr>
      </w:pPr>
      <w:bookmarkStart w:id="14" w:name="_Toc48809468"/>
      <w:r>
        <w:rPr>
          <w:rFonts w:ascii="宋体" w:eastAsia="宋体" w:hAnsi="宋体" w:cs="楷体" w:hint="eastAsia"/>
          <w:b/>
          <w:color w:val="000000"/>
          <w:sz w:val="24"/>
          <w:szCs w:val="32"/>
        </w:rPr>
        <w:t>（二）质量管理体系</w:t>
      </w:r>
      <w:bookmarkEnd w:id="14"/>
    </w:p>
    <w:p w14:paraId="7B8CE639" w14:textId="77777777" w:rsidR="00EB1A6C" w:rsidRDefault="00000000">
      <w:pPr>
        <w:spacing w:line="360" w:lineRule="auto"/>
        <w:ind w:firstLineChars="200" w:firstLine="464"/>
        <w:rPr>
          <w:rFonts w:ascii="宋体" w:eastAsia="宋体" w:hAnsi="宋体" w:cs="Times New Roman" w:hint="eastAsia"/>
          <w:bCs/>
          <w:sz w:val="24"/>
          <w:szCs w:val="28"/>
        </w:rPr>
      </w:pPr>
      <w:r>
        <w:rPr>
          <w:rFonts w:ascii="宋体" w:eastAsia="宋体" w:hAnsi="宋体" w:cs="微软雅黑" w:hint="eastAsia"/>
          <w:color w:val="000000"/>
          <w:spacing w:val="-4"/>
          <w:sz w:val="24"/>
          <w:szCs w:val="28"/>
        </w:rPr>
        <w:lastRenderedPageBreak/>
        <w:t>公司高度重视产品品质，认真履行产品和服务质量安全职责。公司领导始终</w:t>
      </w:r>
      <w:proofErr w:type="gramStart"/>
      <w:r>
        <w:rPr>
          <w:rFonts w:ascii="宋体" w:eastAsia="宋体" w:hAnsi="宋体" w:cs="微软雅黑" w:hint="eastAsia"/>
          <w:color w:val="000000"/>
          <w:spacing w:val="-4"/>
          <w:sz w:val="24"/>
          <w:szCs w:val="28"/>
        </w:rPr>
        <w:t>践行</w:t>
      </w:r>
      <w:proofErr w:type="gramEnd"/>
      <w:r>
        <w:rPr>
          <w:rFonts w:ascii="宋体" w:eastAsia="宋体" w:hAnsi="宋体" w:cs="微软雅黑" w:hint="eastAsia"/>
          <w:color w:val="000000"/>
          <w:spacing w:val="-4"/>
          <w:sz w:val="24"/>
          <w:szCs w:val="28"/>
        </w:rPr>
        <w:t>企业社会责任，为提升产品的质量安全性能，建立了一套切合企业发展，促进企业自身与客户共赢的质量安全管控体系。从“设计/研发—采购—生产—成品”，每个环节都设置了缜密的控制体系，进行严格的管控。</w:t>
      </w:r>
    </w:p>
    <w:p w14:paraId="6769184F" w14:textId="77777777" w:rsidR="00EB1A6C" w:rsidRDefault="00000000">
      <w:pPr>
        <w:spacing w:line="360" w:lineRule="auto"/>
        <w:ind w:firstLineChars="200" w:firstLine="482"/>
        <w:rPr>
          <w:rFonts w:ascii="宋体" w:eastAsia="宋体" w:hAnsi="宋体" w:cs="黑体" w:hint="eastAsia"/>
          <w:b/>
          <w:color w:val="000000"/>
          <w:sz w:val="24"/>
        </w:rPr>
      </w:pPr>
      <w:r>
        <w:rPr>
          <w:rFonts w:ascii="宋体" w:eastAsia="宋体" w:hAnsi="宋体" w:cs="黑体" w:hint="eastAsia"/>
          <w:b/>
          <w:sz w:val="24"/>
        </w:rPr>
        <w:t>（1）质量目标</w:t>
      </w:r>
    </w:p>
    <w:p w14:paraId="45D6756D" w14:textId="55638303" w:rsidR="00EB1A6C" w:rsidRDefault="00000000">
      <w:pPr>
        <w:spacing w:line="360" w:lineRule="auto"/>
        <w:ind w:firstLineChars="200" w:firstLine="464"/>
        <w:rPr>
          <w:rFonts w:ascii="宋体" w:eastAsia="宋体" w:hAnsi="宋体" w:cs="微软雅黑" w:hint="eastAsia"/>
          <w:color w:val="000000"/>
          <w:spacing w:val="-4"/>
          <w:sz w:val="24"/>
        </w:rPr>
      </w:pPr>
      <w:r>
        <w:rPr>
          <w:rFonts w:ascii="宋体" w:eastAsia="宋体" w:hAnsi="宋体" w:cs="微软雅黑" w:hint="eastAsia"/>
          <w:color w:val="000000"/>
          <w:spacing w:val="-4"/>
          <w:sz w:val="24"/>
        </w:rPr>
        <w:t>公司将继续加强质量基础建设，强化管理创新和技术创新，提高总体质量水平和自主创新能力，到202</w:t>
      </w:r>
      <w:r w:rsidR="00D32387">
        <w:rPr>
          <w:rFonts w:ascii="宋体" w:eastAsia="宋体" w:hAnsi="宋体" w:cs="微软雅黑" w:hint="eastAsia"/>
          <w:color w:val="000000"/>
          <w:spacing w:val="-4"/>
          <w:sz w:val="24"/>
        </w:rPr>
        <w:t>5</w:t>
      </w:r>
      <w:r>
        <w:rPr>
          <w:rFonts w:ascii="宋体" w:eastAsia="宋体" w:hAnsi="宋体" w:cs="微软雅黑" w:hint="eastAsia"/>
          <w:color w:val="000000"/>
          <w:spacing w:val="-4"/>
          <w:sz w:val="24"/>
        </w:rPr>
        <w:t>年质量建设要取得显著成效。</w:t>
      </w:r>
    </w:p>
    <w:p w14:paraId="4F63B18F" w14:textId="77777777" w:rsidR="00EB1A6C" w:rsidRDefault="00000000">
      <w:pPr>
        <w:spacing w:line="360" w:lineRule="auto"/>
        <w:ind w:firstLineChars="200" w:firstLine="464"/>
        <w:rPr>
          <w:rFonts w:ascii="宋体" w:eastAsia="宋体" w:hAnsi="宋体" w:cs="微软雅黑" w:hint="eastAsia"/>
          <w:color w:val="000000"/>
          <w:spacing w:val="-4"/>
          <w:sz w:val="24"/>
        </w:rPr>
      </w:pPr>
      <w:r>
        <w:rPr>
          <w:rFonts w:ascii="宋体" w:eastAsia="宋体" w:hAnsi="宋体" w:cs="微软雅黑" w:hint="eastAsia"/>
          <w:color w:val="000000"/>
          <w:spacing w:val="-4"/>
          <w:sz w:val="24"/>
        </w:rPr>
        <w:t>“以质量为根本，以技术求发展；以服务为保证,以满意为目标；预防为主、遵守法规、节能降耗、人文精神，追求工作环境的不断改善”</w:t>
      </w:r>
      <w:proofErr w:type="gramStart"/>
      <w:r>
        <w:rPr>
          <w:rFonts w:ascii="宋体" w:eastAsia="宋体" w:hAnsi="宋体" w:cs="微软雅黑" w:hint="eastAsia"/>
          <w:color w:val="000000"/>
          <w:spacing w:val="-4"/>
          <w:sz w:val="24"/>
        </w:rPr>
        <w:t>是旨恒机床</w:t>
      </w:r>
      <w:proofErr w:type="gramEnd"/>
      <w:r>
        <w:rPr>
          <w:rFonts w:ascii="宋体" w:eastAsia="宋体" w:hAnsi="宋体" w:cs="微软雅黑" w:hint="eastAsia"/>
          <w:color w:val="000000"/>
          <w:spacing w:val="-4"/>
          <w:sz w:val="24"/>
        </w:rPr>
        <w:t>的管理方针，按“方针”精神，公司要求在</w:t>
      </w:r>
      <w:r>
        <w:rPr>
          <w:rFonts w:ascii="宋体" w:eastAsia="宋体" w:hAnsi="宋体" w:cs="微软雅黑"/>
          <w:color w:val="000000"/>
          <w:spacing w:val="-4"/>
          <w:sz w:val="24"/>
        </w:rPr>
        <w:t>年</w:t>
      </w:r>
      <w:r>
        <w:rPr>
          <w:rFonts w:ascii="宋体" w:eastAsia="宋体" w:hAnsi="宋体" w:cs="微软雅黑" w:hint="eastAsia"/>
          <w:color w:val="000000"/>
          <w:spacing w:val="-4"/>
          <w:sz w:val="24"/>
        </w:rPr>
        <w:t>度管理</w:t>
      </w:r>
      <w:r>
        <w:rPr>
          <w:rFonts w:ascii="宋体" w:eastAsia="宋体" w:hAnsi="宋体" w:cs="微软雅黑"/>
          <w:color w:val="000000"/>
          <w:spacing w:val="-4"/>
          <w:sz w:val="24"/>
        </w:rPr>
        <w:t>总目标达标</w:t>
      </w:r>
      <w:r>
        <w:rPr>
          <w:rFonts w:ascii="宋体" w:eastAsia="宋体" w:hAnsi="宋体" w:cs="微软雅黑" w:hint="eastAsia"/>
          <w:color w:val="000000"/>
          <w:spacing w:val="-4"/>
          <w:sz w:val="24"/>
        </w:rPr>
        <w:t>。</w:t>
      </w:r>
    </w:p>
    <w:p w14:paraId="3E9FA86B" w14:textId="77777777" w:rsidR="00EB1A6C" w:rsidRDefault="00000000">
      <w:pPr>
        <w:spacing w:line="360" w:lineRule="auto"/>
        <w:ind w:firstLineChars="200" w:firstLine="464"/>
        <w:rPr>
          <w:rFonts w:ascii="宋体" w:eastAsia="宋体" w:hAnsi="宋体" w:cs="微软雅黑" w:hint="eastAsia"/>
          <w:color w:val="000000"/>
          <w:spacing w:val="-4"/>
          <w:sz w:val="24"/>
        </w:rPr>
      </w:pPr>
      <w:r>
        <w:rPr>
          <w:rFonts w:ascii="宋体" w:eastAsia="宋体" w:hAnsi="宋体" w:cs="微软雅黑" w:hint="eastAsia"/>
          <w:color w:val="000000"/>
          <w:spacing w:val="-4"/>
          <w:sz w:val="24"/>
        </w:rPr>
        <w:t>公司要求，品质总体目标每年有所改善和品质提升</w:t>
      </w:r>
      <w:r>
        <w:rPr>
          <w:rFonts w:ascii="宋体" w:eastAsia="宋体" w:hAnsi="宋体" w:cs="微软雅黑"/>
          <w:color w:val="000000"/>
          <w:spacing w:val="-4"/>
          <w:sz w:val="24"/>
        </w:rPr>
        <w:t>。</w:t>
      </w:r>
      <w:r>
        <w:rPr>
          <w:rFonts w:ascii="宋体" w:eastAsia="宋体" w:hAnsi="宋体" w:cs="微软雅黑" w:hint="eastAsia"/>
          <w:color w:val="000000"/>
          <w:spacing w:val="-4"/>
          <w:sz w:val="24"/>
        </w:rPr>
        <w:t>公司</w:t>
      </w:r>
      <w:r>
        <w:rPr>
          <w:rFonts w:ascii="宋体" w:eastAsia="宋体" w:hAnsi="宋体" w:cs="微软雅黑"/>
          <w:color w:val="000000"/>
          <w:spacing w:val="-4"/>
          <w:sz w:val="24"/>
        </w:rPr>
        <w:t>授权</w:t>
      </w:r>
      <w:r>
        <w:rPr>
          <w:rFonts w:ascii="宋体" w:eastAsia="宋体" w:hAnsi="宋体" w:cs="微软雅黑" w:hint="eastAsia"/>
          <w:color w:val="000000"/>
          <w:spacing w:val="-4"/>
          <w:sz w:val="24"/>
        </w:rPr>
        <w:t>质量</w:t>
      </w:r>
      <w:r>
        <w:rPr>
          <w:rFonts w:ascii="宋体" w:eastAsia="宋体" w:hAnsi="宋体" w:cs="微软雅黑"/>
          <w:color w:val="000000"/>
          <w:spacing w:val="-4"/>
          <w:sz w:val="24"/>
        </w:rPr>
        <w:t>管理部对</w:t>
      </w:r>
      <w:r>
        <w:rPr>
          <w:rFonts w:ascii="宋体" w:eastAsia="宋体" w:hAnsi="宋体" w:cs="微软雅黑" w:hint="eastAsia"/>
          <w:color w:val="000000"/>
          <w:spacing w:val="-4"/>
          <w:sz w:val="24"/>
        </w:rPr>
        <w:t>质量</w:t>
      </w:r>
      <w:r>
        <w:rPr>
          <w:rFonts w:ascii="宋体" w:eastAsia="宋体" w:hAnsi="宋体" w:cs="微软雅黑"/>
          <w:color w:val="000000"/>
          <w:spacing w:val="-4"/>
          <w:sz w:val="24"/>
        </w:rPr>
        <w:t>目标的执行和达成情况进行督查、统计、分析</w:t>
      </w:r>
      <w:r>
        <w:rPr>
          <w:rFonts w:ascii="宋体" w:eastAsia="宋体" w:hAnsi="宋体" w:cs="微软雅黑" w:hint="eastAsia"/>
          <w:color w:val="000000"/>
          <w:spacing w:val="-4"/>
          <w:sz w:val="24"/>
        </w:rPr>
        <w:t>；分析、统计结果</w:t>
      </w:r>
      <w:proofErr w:type="gramStart"/>
      <w:r>
        <w:rPr>
          <w:rFonts w:ascii="宋体" w:eastAsia="宋体" w:hAnsi="宋体" w:cs="微软雅黑" w:hint="eastAsia"/>
          <w:color w:val="000000"/>
          <w:spacing w:val="-4"/>
          <w:sz w:val="24"/>
        </w:rPr>
        <w:t>报管理</w:t>
      </w:r>
      <w:proofErr w:type="gramEnd"/>
      <w:r>
        <w:rPr>
          <w:rFonts w:ascii="宋体" w:eastAsia="宋体" w:hAnsi="宋体" w:cs="微软雅黑" w:hint="eastAsia"/>
          <w:color w:val="000000"/>
          <w:spacing w:val="-4"/>
          <w:sz w:val="24"/>
        </w:rPr>
        <w:t>者代表与最高管理者。</w:t>
      </w:r>
    </w:p>
    <w:p w14:paraId="0E0CF92D" w14:textId="77777777" w:rsidR="00EB1A6C" w:rsidRDefault="00000000">
      <w:pPr>
        <w:spacing w:line="360" w:lineRule="auto"/>
        <w:ind w:firstLineChars="200" w:firstLine="482"/>
        <w:rPr>
          <w:rFonts w:ascii="宋体" w:eastAsia="宋体" w:hAnsi="宋体" w:cs="黑体" w:hint="eastAsia"/>
          <w:bCs/>
          <w:sz w:val="24"/>
        </w:rPr>
      </w:pPr>
      <w:r>
        <w:rPr>
          <w:rFonts w:ascii="宋体" w:eastAsia="宋体" w:hAnsi="宋体" w:cs="黑体" w:hint="eastAsia"/>
          <w:b/>
          <w:sz w:val="24"/>
        </w:rPr>
        <w:t>（2）质量教育</w:t>
      </w:r>
    </w:p>
    <w:p w14:paraId="22BFE0D5" w14:textId="77777777" w:rsidR="00EB1A6C" w:rsidRDefault="00000000">
      <w:pPr>
        <w:autoSpaceDE w:val="0"/>
        <w:autoSpaceDN w:val="0"/>
        <w:adjustRightInd w:val="0"/>
        <w:spacing w:line="360" w:lineRule="auto"/>
        <w:ind w:firstLineChars="200" w:firstLine="464"/>
        <w:jc w:val="left"/>
        <w:rPr>
          <w:rFonts w:ascii="宋体" w:eastAsia="宋体" w:hAnsi="宋体" w:cs="微软雅黑" w:hint="eastAsia"/>
          <w:color w:val="000000"/>
          <w:spacing w:val="-4"/>
          <w:sz w:val="24"/>
        </w:rPr>
      </w:pPr>
      <w:r>
        <w:rPr>
          <w:rFonts w:ascii="宋体" w:eastAsia="宋体" w:hAnsi="宋体" w:cs="微软雅黑" w:hint="eastAsia"/>
          <w:color w:val="000000"/>
          <w:spacing w:val="-4"/>
          <w:sz w:val="24"/>
        </w:rPr>
        <w:t>为实现公司持续经营，有效落实组织员工的质量教育，公司制定了质量教育培训管理制度，并每年制定并执行培训计划，塑造企业讲诚信的道德环境。公司培训管理流程如图2所示。</w:t>
      </w:r>
    </w:p>
    <w:p w14:paraId="362108AC" w14:textId="77777777" w:rsidR="00EB1A6C" w:rsidRDefault="00000000">
      <w:pPr>
        <w:adjustRightInd w:val="0"/>
        <w:snapToGrid w:val="0"/>
        <w:spacing w:line="360" w:lineRule="auto"/>
        <w:jc w:val="center"/>
        <w:rPr>
          <w:rFonts w:ascii="宋体" w:eastAsia="宋体" w:hAnsi="宋体" w:hint="eastAsia"/>
          <w:bCs/>
          <w:color w:val="000000"/>
          <w:kern w:val="21"/>
          <w:szCs w:val="21"/>
        </w:rPr>
      </w:pPr>
      <w:r>
        <w:rPr>
          <w:rFonts w:ascii="宋体" w:eastAsia="宋体" w:hAnsi="宋体"/>
          <w:sz w:val="24"/>
        </w:rPr>
        <w:object w:dxaOrig="8565" w:dyaOrig="4215" w14:anchorId="5FB225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5pt;height:211pt" o:ole="">
            <v:imagedata r:id="rId10" o:title=""/>
          </v:shape>
          <o:OLEObject Type="Embed" ProgID="Visio.Drawing.11" ShapeID="_x0000_i1025" DrawAspect="Content" ObjectID="_1808634654" r:id="rId11"/>
        </w:object>
      </w:r>
    </w:p>
    <w:p w14:paraId="2C56784A" w14:textId="77777777" w:rsidR="00EB1A6C" w:rsidRDefault="00000000">
      <w:pPr>
        <w:spacing w:line="360" w:lineRule="auto"/>
        <w:jc w:val="center"/>
        <w:rPr>
          <w:rFonts w:ascii="宋体" w:eastAsia="宋体" w:hAnsi="宋体" w:cstheme="minorEastAsia" w:hint="eastAsia"/>
          <w:b/>
          <w:bCs/>
          <w:sz w:val="24"/>
          <w:szCs w:val="32"/>
        </w:rPr>
      </w:pPr>
      <w:r>
        <w:rPr>
          <w:rFonts w:ascii="宋体" w:eastAsia="宋体" w:hAnsi="宋体" w:cstheme="minorEastAsia" w:hint="eastAsia"/>
          <w:b/>
          <w:bCs/>
          <w:sz w:val="24"/>
          <w:szCs w:val="32"/>
        </w:rPr>
        <w:t xml:space="preserve">图2 </w:t>
      </w:r>
      <w:proofErr w:type="gramStart"/>
      <w:r>
        <w:rPr>
          <w:rFonts w:ascii="宋体" w:eastAsia="宋体" w:hAnsi="宋体" w:cstheme="minorEastAsia" w:hint="eastAsia"/>
          <w:b/>
          <w:bCs/>
          <w:sz w:val="24"/>
          <w:szCs w:val="32"/>
        </w:rPr>
        <w:t>旨恒机床</w:t>
      </w:r>
      <w:proofErr w:type="gramEnd"/>
      <w:r>
        <w:rPr>
          <w:rFonts w:ascii="宋体" w:eastAsia="宋体" w:hAnsi="宋体" w:cstheme="minorEastAsia" w:hint="eastAsia"/>
          <w:b/>
          <w:bCs/>
          <w:sz w:val="24"/>
          <w:szCs w:val="32"/>
        </w:rPr>
        <w:t>培训管理体系</w:t>
      </w:r>
    </w:p>
    <w:p w14:paraId="0C518581" w14:textId="77777777" w:rsidR="00EB1A6C" w:rsidRDefault="00000000">
      <w:pPr>
        <w:spacing w:line="360" w:lineRule="auto"/>
        <w:ind w:firstLineChars="200" w:firstLine="482"/>
        <w:outlineLvl w:val="2"/>
        <w:rPr>
          <w:rFonts w:ascii="宋体" w:eastAsia="宋体" w:hAnsi="宋体" w:cs="楷体" w:hint="eastAsia"/>
          <w:b/>
          <w:color w:val="000000"/>
          <w:sz w:val="24"/>
          <w:szCs w:val="32"/>
        </w:rPr>
      </w:pPr>
      <w:bookmarkStart w:id="15" w:name="_Toc48809469"/>
      <w:r>
        <w:rPr>
          <w:rFonts w:ascii="宋体" w:eastAsia="宋体" w:hAnsi="宋体" w:cs="楷体" w:hint="eastAsia"/>
          <w:b/>
          <w:color w:val="000000"/>
          <w:sz w:val="24"/>
          <w:szCs w:val="32"/>
        </w:rPr>
        <w:t>（三）质量安全风险管理</w:t>
      </w:r>
      <w:bookmarkEnd w:id="15"/>
    </w:p>
    <w:p w14:paraId="2E7B5871" w14:textId="77777777" w:rsidR="00EB1A6C" w:rsidRDefault="00000000">
      <w:pPr>
        <w:spacing w:line="360" w:lineRule="auto"/>
        <w:ind w:firstLineChars="200" w:firstLine="480"/>
        <w:rPr>
          <w:rFonts w:ascii="宋体" w:eastAsia="宋体" w:hAnsi="宋体" w:hint="eastAsia"/>
          <w:sz w:val="24"/>
        </w:rPr>
      </w:pPr>
      <w:bookmarkStart w:id="16" w:name="_Toc48809470"/>
      <w:proofErr w:type="gramStart"/>
      <w:r>
        <w:rPr>
          <w:rFonts w:ascii="宋体" w:eastAsia="宋体" w:hAnsi="宋体" w:hint="eastAsia"/>
          <w:sz w:val="24"/>
        </w:rPr>
        <w:t>旨恒机床</w:t>
      </w:r>
      <w:proofErr w:type="gramEnd"/>
      <w:r>
        <w:rPr>
          <w:rFonts w:ascii="宋体" w:eastAsia="宋体" w:hAnsi="宋体" w:hint="eastAsia"/>
          <w:sz w:val="24"/>
        </w:rPr>
        <w:t>重视质量风险管理工作，每年动态修订更新内控制度，组织内控综合检查。为了确保产品的正常使用和对于重大质量安全事故的监测和风险评估，成立了以总经理为核心的战略领导和统筹机构，快速有效地应对各种风险。公司在客服体系中建立完善的危机性质量安全事故的跟踪和处理机制，并成立专门的重大事故处理小组负责质量安全事故</w:t>
      </w:r>
      <w:r>
        <w:rPr>
          <w:rFonts w:ascii="宋体" w:eastAsia="宋体" w:hAnsi="宋体" w:hint="eastAsia"/>
          <w:sz w:val="24"/>
        </w:rPr>
        <w:lastRenderedPageBreak/>
        <w:t>的全程跟进和处理，并时刻识别产品在策划、设计、制造、运输、安装和使用等过程中的质量安全风险点，从根本上杜绝质量安全风险的发生。上述各项风险的处理和管控有专门的制度保证、专职的部门和领导负责、有标准的操作流程，迅速高效，把控有力。公司自成立至今，未出现过大风险和危机事件，在行内享有盛誉。</w:t>
      </w:r>
    </w:p>
    <w:p w14:paraId="4CFCB1D4" w14:textId="77777777" w:rsidR="00EB1A6C" w:rsidRDefault="00000000">
      <w:pPr>
        <w:spacing w:line="360" w:lineRule="auto"/>
        <w:ind w:firstLineChars="200" w:firstLine="480"/>
        <w:rPr>
          <w:rFonts w:ascii="宋体" w:eastAsia="宋体" w:hAnsi="宋体" w:hint="eastAsia"/>
          <w:sz w:val="24"/>
        </w:rPr>
      </w:pPr>
      <w:r>
        <w:rPr>
          <w:rFonts w:ascii="宋体" w:eastAsia="宋体" w:hAnsi="宋体" w:hint="eastAsia"/>
          <w:sz w:val="24"/>
        </w:rPr>
        <w:t>在产品检测方面，对产品质量进行严格把控。在整个流程中，根据自身产品特点制定《采购及相关方施加影响控制程序》、《生产和服务提供控制程序》、《不合格输出控制程序》、《改进控制程序》等程序文件，在采购物资、产品和服务的提供过程以及最终检查进行验证活动，确保只有满足要求的产品和服务才能够放行交付给顾客。技术研发中心保留有关产品和服务放行的成文信息，包括检验或验收记录以及授权放行人员的可追溯性信息。</w:t>
      </w:r>
    </w:p>
    <w:p w14:paraId="153EF67F" w14:textId="77777777" w:rsidR="00EB1A6C" w:rsidRDefault="00000000">
      <w:pPr>
        <w:spacing w:line="360" w:lineRule="auto"/>
        <w:ind w:firstLineChars="200" w:firstLine="480"/>
        <w:rPr>
          <w:rFonts w:ascii="宋体" w:eastAsia="宋体" w:hAnsi="宋体" w:hint="eastAsia"/>
          <w:sz w:val="24"/>
        </w:rPr>
      </w:pPr>
      <w:r>
        <w:rPr>
          <w:rFonts w:ascii="宋体" w:eastAsia="宋体" w:hAnsi="宋体" w:hint="eastAsia"/>
          <w:sz w:val="24"/>
        </w:rPr>
        <w:t>我公司一方面制定了严格的产品检验放行制度，严格把控不合格产品的流出；另一方面公司制定了《销售应急预案》等制度，针对潜在的质量失信事件或紧急、突发事件能做出及时响应。</w:t>
      </w:r>
    </w:p>
    <w:p w14:paraId="2B832FDE" w14:textId="77777777" w:rsidR="00EB1A6C" w:rsidRDefault="00000000">
      <w:pPr>
        <w:spacing w:beforeLines="50" w:before="156" w:line="360" w:lineRule="auto"/>
        <w:outlineLvl w:val="1"/>
        <w:rPr>
          <w:rFonts w:ascii="宋体" w:eastAsia="宋体" w:hAnsi="宋体" w:cs="楷体" w:hint="eastAsia"/>
          <w:b/>
          <w:color w:val="000000"/>
          <w:sz w:val="28"/>
          <w:szCs w:val="36"/>
        </w:rPr>
      </w:pPr>
      <w:r>
        <w:rPr>
          <w:rFonts w:ascii="宋体" w:eastAsia="宋体" w:hAnsi="宋体" w:cs="楷体" w:hint="eastAsia"/>
          <w:b/>
          <w:color w:val="000000"/>
          <w:sz w:val="28"/>
          <w:szCs w:val="36"/>
        </w:rPr>
        <w:t>三、企业质量诚信</w:t>
      </w:r>
      <w:bookmarkEnd w:id="16"/>
    </w:p>
    <w:p w14:paraId="62D0274C" w14:textId="77777777" w:rsidR="00EB1A6C" w:rsidRDefault="00000000">
      <w:pPr>
        <w:spacing w:line="360" w:lineRule="auto"/>
        <w:ind w:firstLineChars="200" w:firstLine="482"/>
        <w:outlineLvl w:val="2"/>
        <w:rPr>
          <w:rFonts w:ascii="宋体" w:eastAsia="宋体" w:hAnsi="宋体" w:cs="楷体" w:hint="eastAsia"/>
          <w:b/>
          <w:color w:val="000000"/>
          <w:sz w:val="24"/>
          <w:szCs w:val="32"/>
        </w:rPr>
      </w:pPr>
      <w:bookmarkStart w:id="17" w:name="_Toc48809471"/>
      <w:r>
        <w:rPr>
          <w:rFonts w:ascii="宋体" w:eastAsia="宋体" w:hAnsi="宋体" w:cs="楷体" w:hint="eastAsia"/>
          <w:b/>
          <w:color w:val="000000"/>
          <w:sz w:val="24"/>
          <w:szCs w:val="32"/>
        </w:rPr>
        <w:t>（一）质量诚信管理</w:t>
      </w:r>
      <w:bookmarkEnd w:id="17"/>
    </w:p>
    <w:p w14:paraId="66806BAB"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长期以来，公司的高层领导从企业的核心价值观出发，在实施企业文化建设的过程中十分重视企业道德文化的培育，努力营造以企业高层领导身体力行、全体员工积极参与的崇尚道德修养的良好氛围。公司依据《公司法》、《会计法》、《劳动法》等国家的法律法规，建立健全公司质量管理体系；公司高层管理者从严管理，以身作则，作为遵纪守法的示范者和标杆，在经营活动中坚持依法经营，从公司成立以来，公司高层管理者没有一位违法违规。</w:t>
      </w:r>
    </w:p>
    <w:p w14:paraId="67AF6FE3"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公司实施依法纳税，依法缴费，财务制度健全，账目规范，每年委托税务局和审计局开展汇算清缴和审计，积极配合国税、地税进行税务稽查，同时公司遵守市场规则，信贷记录良好。</w:t>
      </w:r>
    </w:p>
    <w:p w14:paraId="50643F77" w14:textId="77777777" w:rsidR="00EB1A6C" w:rsidRDefault="00000000">
      <w:pPr>
        <w:spacing w:beforeLines="50" w:before="156" w:line="360" w:lineRule="auto"/>
        <w:ind w:firstLineChars="200" w:firstLine="482"/>
        <w:outlineLvl w:val="2"/>
        <w:rPr>
          <w:rFonts w:ascii="宋体" w:eastAsia="宋体" w:hAnsi="宋体" w:cs="楷体" w:hint="eastAsia"/>
          <w:b/>
          <w:color w:val="000000"/>
          <w:sz w:val="24"/>
          <w:szCs w:val="36"/>
        </w:rPr>
      </w:pPr>
      <w:bookmarkStart w:id="18" w:name="_Toc48809473"/>
      <w:r>
        <w:rPr>
          <w:rFonts w:ascii="宋体" w:eastAsia="宋体" w:hAnsi="宋体" w:cs="楷体" w:hint="eastAsia"/>
          <w:b/>
          <w:color w:val="000000"/>
          <w:sz w:val="24"/>
          <w:szCs w:val="36"/>
        </w:rPr>
        <w:t>（二） 运作管理</w:t>
      </w:r>
      <w:bookmarkEnd w:id="18"/>
    </w:p>
    <w:p w14:paraId="30E39691" w14:textId="77777777" w:rsidR="00EB1A6C" w:rsidRDefault="00000000">
      <w:pPr>
        <w:autoSpaceDE w:val="0"/>
        <w:autoSpaceDN w:val="0"/>
        <w:adjustRightInd w:val="0"/>
        <w:spacing w:line="360" w:lineRule="auto"/>
        <w:ind w:firstLineChars="200" w:firstLine="466"/>
        <w:jc w:val="left"/>
        <w:rPr>
          <w:rFonts w:ascii="宋体" w:eastAsia="宋体" w:hAnsi="宋体" w:cs="黑体" w:hint="eastAsia"/>
          <w:b/>
          <w:bCs/>
          <w:color w:val="000000"/>
          <w:spacing w:val="-4"/>
          <w:sz w:val="24"/>
          <w:szCs w:val="28"/>
        </w:rPr>
      </w:pPr>
      <w:r>
        <w:rPr>
          <w:rFonts w:ascii="宋体" w:eastAsia="宋体" w:hAnsi="宋体" w:cs="黑体" w:hint="eastAsia"/>
          <w:b/>
          <w:bCs/>
          <w:color w:val="000000"/>
          <w:spacing w:val="-4"/>
          <w:sz w:val="24"/>
          <w:szCs w:val="28"/>
        </w:rPr>
        <w:t>（1）对员工的诚信教育</w:t>
      </w:r>
    </w:p>
    <w:p w14:paraId="26140674" w14:textId="77777777" w:rsidR="00EB1A6C" w:rsidRDefault="00000000">
      <w:pPr>
        <w:autoSpaceDE w:val="0"/>
        <w:autoSpaceDN w:val="0"/>
        <w:adjustRightInd w:val="0"/>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公司在开展项目和签订合同时施行法律顾问及领导把关的风险控制联动机制，努力从源头上防范和控制法律风险，同时公司建有会议室、宣传栏，通过学习《安全生产法》、《工会法》等与企业和员工息息相关的法律法规，极大地提高了广大干部和员工对于法律法规的认知，增强了企业经营管理人员的诚信经营和市场规则意识，在工作和生活中知法、守法已成为广大员工的自觉行为规范。</w:t>
      </w:r>
    </w:p>
    <w:p w14:paraId="69485872" w14:textId="77777777" w:rsidR="00EB1A6C" w:rsidRDefault="00000000">
      <w:pPr>
        <w:autoSpaceDE w:val="0"/>
        <w:autoSpaceDN w:val="0"/>
        <w:adjustRightInd w:val="0"/>
        <w:spacing w:line="360" w:lineRule="auto"/>
        <w:ind w:firstLineChars="200" w:firstLine="466"/>
        <w:jc w:val="left"/>
        <w:rPr>
          <w:rFonts w:ascii="宋体" w:eastAsia="宋体" w:hAnsi="宋体" w:cs="黑体" w:hint="eastAsia"/>
          <w:b/>
          <w:bCs/>
          <w:color w:val="000000"/>
          <w:spacing w:val="-4"/>
          <w:sz w:val="24"/>
          <w:szCs w:val="28"/>
        </w:rPr>
      </w:pPr>
      <w:r>
        <w:rPr>
          <w:rFonts w:ascii="宋体" w:eastAsia="宋体" w:hAnsi="宋体" w:cs="黑体" w:hint="eastAsia"/>
          <w:b/>
          <w:bCs/>
          <w:color w:val="000000"/>
          <w:spacing w:val="-4"/>
          <w:sz w:val="24"/>
          <w:szCs w:val="28"/>
        </w:rPr>
        <w:lastRenderedPageBreak/>
        <w:t>（2）产品设计诚信管理</w:t>
      </w:r>
    </w:p>
    <w:p w14:paraId="1775F21F" w14:textId="77777777" w:rsidR="00EB1A6C" w:rsidRDefault="00000000">
      <w:pPr>
        <w:autoSpaceDE w:val="0"/>
        <w:autoSpaceDN w:val="0"/>
        <w:adjustRightInd w:val="0"/>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根据研发过程高投入、快速、创新的要求，为实现公司设定的新产品预计年销售额、新产品研发数量、研发样本一次交付合格率等绩效指标，</w:t>
      </w:r>
      <w:proofErr w:type="gramStart"/>
      <w:r>
        <w:rPr>
          <w:rFonts w:ascii="宋体" w:eastAsia="宋体" w:hAnsi="宋体" w:cs="微软雅黑" w:hint="eastAsia"/>
          <w:color w:val="000000"/>
          <w:spacing w:val="-4"/>
          <w:sz w:val="24"/>
          <w:szCs w:val="28"/>
        </w:rPr>
        <w:t>旨恒机床</w:t>
      </w:r>
      <w:proofErr w:type="gramEnd"/>
      <w:r>
        <w:rPr>
          <w:rFonts w:ascii="宋体" w:eastAsia="宋体" w:hAnsi="宋体" w:cs="微软雅黑" w:hint="eastAsia"/>
          <w:color w:val="000000"/>
          <w:spacing w:val="-4"/>
          <w:sz w:val="24"/>
          <w:szCs w:val="28"/>
        </w:rPr>
        <w:t>设立了技术研发中心，统筹公司的产品研发。技术研发中心运用PM（项目管理）、PDCA等方法，注重工艺技术和市场信息的应用，对研发过程系统的设计、管理和改进，按研发过程的不同阶段、节点进行所需要的评审和确认，并设立指标进行测量和控制，持续改进。在技术中长期发展规划和年度计划中，明确“重大研发立项”、“申报专利技术”和“开发新产品”的量化目标，并通过监督考核的方式以确保技术转化成果的成功率。在技术研发项目实施过程中，积极采用项目管理和PDCA管理等管理模式，确保技术转化成果的成功率。</w:t>
      </w:r>
    </w:p>
    <w:p w14:paraId="22D64789" w14:textId="77777777" w:rsidR="00EB1A6C" w:rsidRDefault="00000000">
      <w:pPr>
        <w:autoSpaceDE w:val="0"/>
        <w:autoSpaceDN w:val="0"/>
        <w:adjustRightInd w:val="0"/>
        <w:spacing w:line="360" w:lineRule="auto"/>
        <w:jc w:val="center"/>
        <w:rPr>
          <w:rFonts w:ascii="宋体" w:eastAsia="宋体" w:hAnsi="宋体" w:cs="宋体" w:hint="eastAsia"/>
          <w:b/>
          <w:bCs/>
          <w:sz w:val="24"/>
        </w:rPr>
      </w:pPr>
      <w:r>
        <w:rPr>
          <w:rFonts w:ascii="宋体" w:eastAsia="宋体" w:hAnsi="宋体" w:cs="宋体" w:hint="eastAsia"/>
          <w:b/>
          <w:bCs/>
          <w:sz w:val="24"/>
        </w:rPr>
        <w:t>表1 研发过程的实施控制</w:t>
      </w:r>
    </w:p>
    <w:tbl>
      <w:tblPr>
        <w:tblStyle w:val="af0"/>
        <w:tblW w:w="0" w:type="auto"/>
        <w:jc w:val="center"/>
        <w:tblLook w:val="04A0" w:firstRow="1" w:lastRow="0" w:firstColumn="1" w:lastColumn="0" w:noHBand="0" w:noVBand="1"/>
      </w:tblPr>
      <w:tblGrid>
        <w:gridCol w:w="1384"/>
        <w:gridCol w:w="4253"/>
        <w:gridCol w:w="2126"/>
        <w:gridCol w:w="1807"/>
      </w:tblGrid>
      <w:tr w:rsidR="00EB1A6C" w14:paraId="69C143FD" w14:textId="77777777">
        <w:trPr>
          <w:tblHeader/>
          <w:jc w:val="center"/>
        </w:trPr>
        <w:tc>
          <w:tcPr>
            <w:tcW w:w="1384" w:type="dxa"/>
            <w:shd w:val="clear" w:color="auto" w:fill="538135"/>
          </w:tcPr>
          <w:p w14:paraId="1183160F" w14:textId="77777777" w:rsidR="00EB1A6C" w:rsidRDefault="00000000">
            <w:pPr>
              <w:adjustRightInd w:val="0"/>
              <w:snapToGrid w:val="0"/>
              <w:spacing w:before="50" w:line="300" w:lineRule="auto"/>
              <w:jc w:val="center"/>
              <w:rPr>
                <w:rFonts w:ascii="宋体" w:eastAsia="宋体" w:hAnsi="宋体" w:cs="宋体" w:hint="eastAsia"/>
                <w:b/>
                <w:bCs/>
                <w:snapToGrid w:val="0"/>
                <w:color w:val="FFFFFF"/>
                <w:sz w:val="24"/>
              </w:rPr>
            </w:pPr>
            <w:r>
              <w:rPr>
                <w:rFonts w:ascii="宋体" w:eastAsia="宋体" w:hAnsi="宋体" w:cs="宋体"/>
                <w:b/>
                <w:bCs/>
                <w:snapToGrid w:val="0"/>
                <w:color w:val="FFFFFF"/>
                <w:sz w:val="24"/>
              </w:rPr>
              <w:t>过程内容</w:t>
            </w:r>
          </w:p>
        </w:tc>
        <w:tc>
          <w:tcPr>
            <w:tcW w:w="4253" w:type="dxa"/>
            <w:shd w:val="clear" w:color="auto" w:fill="538135"/>
          </w:tcPr>
          <w:p w14:paraId="6CF1F545" w14:textId="77777777" w:rsidR="00EB1A6C" w:rsidRDefault="00000000">
            <w:pPr>
              <w:adjustRightInd w:val="0"/>
              <w:snapToGrid w:val="0"/>
              <w:spacing w:before="50" w:line="300" w:lineRule="auto"/>
              <w:jc w:val="center"/>
              <w:rPr>
                <w:rFonts w:ascii="宋体" w:eastAsia="宋体" w:hAnsi="宋体" w:cs="宋体" w:hint="eastAsia"/>
                <w:b/>
                <w:bCs/>
                <w:snapToGrid w:val="0"/>
                <w:color w:val="FFFFFF"/>
                <w:sz w:val="24"/>
              </w:rPr>
            </w:pPr>
            <w:r>
              <w:rPr>
                <w:rFonts w:ascii="宋体" w:eastAsia="宋体" w:hAnsi="宋体" w:cs="宋体"/>
                <w:b/>
                <w:bCs/>
                <w:snapToGrid w:val="0"/>
                <w:color w:val="FFFFFF"/>
                <w:sz w:val="24"/>
              </w:rPr>
              <w:t>控制要点</w:t>
            </w:r>
          </w:p>
        </w:tc>
        <w:tc>
          <w:tcPr>
            <w:tcW w:w="2126" w:type="dxa"/>
            <w:shd w:val="clear" w:color="auto" w:fill="538135"/>
          </w:tcPr>
          <w:p w14:paraId="195B3E45" w14:textId="77777777" w:rsidR="00EB1A6C" w:rsidRDefault="00000000">
            <w:pPr>
              <w:adjustRightInd w:val="0"/>
              <w:snapToGrid w:val="0"/>
              <w:spacing w:before="50" w:line="300" w:lineRule="auto"/>
              <w:jc w:val="center"/>
              <w:rPr>
                <w:rFonts w:ascii="宋体" w:eastAsia="宋体" w:hAnsi="宋体" w:cs="宋体" w:hint="eastAsia"/>
                <w:b/>
                <w:bCs/>
                <w:snapToGrid w:val="0"/>
                <w:color w:val="FFFFFF"/>
                <w:sz w:val="24"/>
              </w:rPr>
            </w:pPr>
            <w:r>
              <w:rPr>
                <w:rFonts w:ascii="宋体" w:eastAsia="宋体" w:hAnsi="宋体" w:cs="宋体"/>
                <w:b/>
                <w:bCs/>
                <w:snapToGrid w:val="0"/>
                <w:color w:val="FFFFFF"/>
                <w:sz w:val="24"/>
              </w:rPr>
              <w:t>实施手段</w:t>
            </w:r>
          </w:p>
        </w:tc>
        <w:tc>
          <w:tcPr>
            <w:tcW w:w="1807" w:type="dxa"/>
            <w:shd w:val="clear" w:color="auto" w:fill="538135"/>
          </w:tcPr>
          <w:p w14:paraId="5C70AD9D" w14:textId="77777777" w:rsidR="00EB1A6C" w:rsidRDefault="00000000">
            <w:pPr>
              <w:adjustRightInd w:val="0"/>
              <w:snapToGrid w:val="0"/>
              <w:spacing w:before="50" w:line="300" w:lineRule="auto"/>
              <w:jc w:val="center"/>
              <w:rPr>
                <w:rFonts w:ascii="宋体" w:eastAsia="宋体" w:hAnsi="宋体" w:cs="宋体" w:hint="eastAsia"/>
                <w:b/>
                <w:bCs/>
                <w:snapToGrid w:val="0"/>
                <w:color w:val="FFFFFF"/>
                <w:sz w:val="24"/>
              </w:rPr>
            </w:pPr>
            <w:r>
              <w:rPr>
                <w:rFonts w:ascii="宋体" w:eastAsia="宋体" w:hAnsi="宋体" w:cs="宋体"/>
                <w:b/>
                <w:bCs/>
                <w:snapToGrid w:val="0"/>
                <w:color w:val="FFFFFF"/>
                <w:sz w:val="24"/>
              </w:rPr>
              <w:t>参与部门</w:t>
            </w:r>
          </w:p>
        </w:tc>
      </w:tr>
      <w:tr w:rsidR="00EB1A6C" w14:paraId="0FEC51C1" w14:textId="77777777">
        <w:trPr>
          <w:jc w:val="center"/>
        </w:trPr>
        <w:tc>
          <w:tcPr>
            <w:tcW w:w="1384" w:type="dxa"/>
            <w:vAlign w:val="center"/>
          </w:tcPr>
          <w:p w14:paraId="365A2697"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snapToGrid w:val="0"/>
                <w:color w:val="000000"/>
                <w:szCs w:val="22"/>
              </w:rPr>
              <w:t>市场调研</w:t>
            </w:r>
          </w:p>
        </w:tc>
        <w:tc>
          <w:tcPr>
            <w:tcW w:w="4253" w:type="dxa"/>
            <w:vAlign w:val="center"/>
          </w:tcPr>
          <w:p w14:paraId="3B8734FD" w14:textId="77777777" w:rsidR="00EB1A6C" w:rsidRDefault="00000000">
            <w:pPr>
              <w:autoSpaceDE w:val="0"/>
              <w:autoSpaceDN w:val="0"/>
              <w:adjustRightInd w:val="0"/>
              <w:jc w:val="left"/>
              <w:rPr>
                <w:rFonts w:ascii="宋体" w:eastAsia="宋体" w:hAnsi="宋体" w:cs="宋体" w:hint="eastAsia"/>
                <w:snapToGrid w:val="0"/>
                <w:color w:val="000000"/>
                <w:szCs w:val="22"/>
              </w:rPr>
            </w:pPr>
            <w:r>
              <w:rPr>
                <w:rFonts w:ascii="宋体" w:eastAsia="宋体" w:hAnsi="宋体" w:cs="宋体"/>
                <w:snapToGrid w:val="0"/>
                <w:color w:val="000000"/>
                <w:szCs w:val="22"/>
              </w:rPr>
              <w:t>信息来源的可靠性</w:t>
            </w:r>
          </w:p>
        </w:tc>
        <w:tc>
          <w:tcPr>
            <w:tcW w:w="2126" w:type="dxa"/>
            <w:vAlign w:val="center"/>
          </w:tcPr>
          <w:p w14:paraId="4D08A859"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snapToGrid w:val="0"/>
                <w:color w:val="000000"/>
                <w:szCs w:val="22"/>
              </w:rPr>
              <w:t>市场调研</w:t>
            </w:r>
          </w:p>
        </w:tc>
        <w:tc>
          <w:tcPr>
            <w:tcW w:w="1807" w:type="dxa"/>
            <w:vAlign w:val="center"/>
          </w:tcPr>
          <w:p w14:paraId="602F4163"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hint="eastAsia"/>
                <w:snapToGrid w:val="0"/>
                <w:color w:val="000000"/>
                <w:szCs w:val="22"/>
              </w:rPr>
              <w:t>销售管理部</w:t>
            </w:r>
          </w:p>
        </w:tc>
      </w:tr>
      <w:tr w:rsidR="00EB1A6C" w14:paraId="086C638C" w14:textId="77777777">
        <w:trPr>
          <w:jc w:val="center"/>
        </w:trPr>
        <w:tc>
          <w:tcPr>
            <w:tcW w:w="1384" w:type="dxa"/>
            <w:vAlign w:val="center"/>
          </w:tcPr>
          <w:p w14:paraId="780903F8"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snapToGrid w:val="0"/>
                <w:color w:val="000000"/>
                <w:szCs w:val="22"/>
              </w:rPr>
              <w:t>可行性分析</w:t>
            </w:r>
          </w:p>
        </w:tc>
        <w:tc>
          <w:tcPr>
            <w:tcW w:w="4253" w:type="dxa"/>
            <w:vAlign w:val="center"/>
          </w:tcPr>
          <w:p w14:paraId="0CEA3D67" w14:textId="77777777" w:rsidR="00EB1A6C" w:rsidRDefault="00000000">
            <w:pPr>
              <w:autoSpaceDE w:val="0"/>
              <w:autoSpaceDN w:val="0"/>
              <w:adjustRightInd w:val="0"/>
              <w:jc w:val="left"/>
              <w:rPr>
                <w:rFonts w:ascii="宋体" w:eastAsia="宋体" w:hAnsi="宋体" w:cs="宋体" w:hint="eastAsia"/>
                <w:snapToGrid w:val="0"/>
                <w:color w:val="000000"/>
                <w:szCs w:val="22"/>
              </w:rPr>
            </w:pPr>
            <w:r>
              <w:rPr>
                <w:rFonts w:ascii="宋体" w:eastAsia="宋体" w:hAnsi="宋体" w:cs="宋体" w:hint="eastAsia"/>
                <w:snapToGrid w:val="0"/>
                <w:color w:val="000000"/>
                <w:szCs w:val="22"/>
              </w:rPr>
              <w:t>1.能否不断满足顾客的需求和期望，为客户实现增值；</w:t>
            </w:r>
          </w:p>
          <w:p w14:paraId="11425916" w14:textId="77777777" w:rsidR="00EB1A6C" w:rsidRDefault="00000000">
            <w:pPr>
              <w:autoSpaceDE w:val="0"/>
              <w:autoSpaceDN w:val="0"/>
              <w:adjustRightInd w:val="0"/>
              <w:jc w:val="left"/>
              <w:rPr>
                <w:rFonts w:ascii="宋体" w:eastAsia="宋体" w:hAnsi="宋体" w:cs="宋体" w:hint="eastAsia"/>
                <w:snapToGrid w:val="0"/>
                <w:color w:val="000000"/>
                <w:szCs w:val="22"/>
              </w:rPr>
            </w:pPr>
            <w:r>
              <w:rPr>
                <w:rFonts w:ascii="宋体" w:eastAsia="宋体" w:hAnsi="宋体" w:cs="宋体" w:hint="eastAsia"/>
                <w:snapToGrid w:val="0"/>
                <w:color w:val="000000"/>
                <w:szCs w:val="22"/>
              </w:rPr>
              <w:t>2.是否能盈利，成为新的经济增长点，具有良好的经济和社会效益；</w:t>
            </w:r>
          </w:p>
          <w:p w14:paraId="39604B1A" w14:textId="77777777" w:rsidR="00EB1A6C" w:rsidRDefault="00000000">
            <w:pPr>
              <w:autoSpaceDE w:val="0"/>
              <w:autoSpaceDN w:val="0"/>
              <w:adjustRightInd w:val="0"/>
              <w:jc w:val="left"/>
              <w:rPr>
                <w:rFonts w:ascii="宋体" w:eastAsia="宋体" w:hAnsi="宋体" w:cs="宋体" w:hint="eastAsia"/>
                <w:snapToGrid w:val="0"/>
                <w:color w:val="000000"/>
                <w:szCs w:val="22"/>
              </w:rPr>
            </w:pPr>
            <w:r>
              <w:rPr>
                <w:rFonts w:ascii="宋体" w:eastAsia="宋体" w:hAnsi="宋体" w:cs="宋体" w:hint="eastAsia"/>
                <w:snapToGrid w:val="0"/>
                <w:color w:val="000000"/>
                <w:szCs w:val="22"/>
              </w:rPr>
              <w:t>3.项目的研发成功是否能提高公司的创新能力，掌握核心技术，提高公司的核心竞争力，保持行业的领先地位，增强顾客对企业的信心。</w:t>
            </w:r>
          </w:p>
        </w:tc>
        <w:tc>
          <w:tcPr>
            <w:tcW w:w="2126" w:type="dxa"/>
            <w:vAlign w:val="center"/>
          </w:tcPr>
          <w:p w14:paraId="3E2E016F"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snapToGrid w:val="0"/>
                <w:color w:val="000000"/>
                <w:szCs w:val="22"/>
              </w:rPr>
              <w:t>项目可行性评估</w:t>
            </w:r>
          </w:p>
        </w:tc>
        <w:tc>
          <w:tcPr>
            <w:tcW w:w="1807" w:type="dxa"/>
            <w:vAlign w:val="center"/>
          </w:tcPr>
          <w:p w14:paraId="05F9C2C3"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hint="eastAsia"/>
                <w:snapToGrid w:val="0"/>
                <w:color w:val="000000"/>
                <w:szCs w:val="22"/>
              </w:rPr>
              <w:t>技术研发中心</w:t>
            </w:r>
          </w:p>
          <w:p w14:paraId="59B17899"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hint="eastAsia"/>
                <w:snapToGrid w:val="0"/>
                <w:color w:val="000000"/>
                <w:szCs w:val="22"/>
              </w:rPr>
              <w:t>销售管理部</w:t>
            </w:r>
          </w:p>
        </w:tc>
      </w:tr>
      <w:tr w:rsidR="00EB1A6C" w14:paraId="1C04C756" w14:textId="77777777">
        <w:trPr>
          <w:jc w:val="center"/>
        </w:trPr>
        <w:tc>
          <w:tcPr>
            <w:tcW w:w="1384" w:type="dxa"/>
            <w:vAlign w:val="center"/>
          </w:tcPr>
          <w:p w14:paraId="41339CCB"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snapToGrid w:val="0"/>
                <w:color w:val="000000"/>
                <w:szCs w:val="22"/>
              </w:rPr>
              <w:t>批准开发</w:t>
            </w:r>
          </w:p>
          <w:p w14:paraId="7412F4A8"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snapToGrid w:val="0"/>
                <w:color w:val="000000"/>
                <w:szCs w:val="22"/>
              </w:rPr>
              <w:t>计划</w:t>
            </w:r>
          </w:p>
        </w:tc>
        <w:tc>
          <w:tcPr>
            <w:tcW w:w="4253" w:type="dxa"/>
            <w:vAlign w:val="center"/>
          </w:tcPr>
          <w:p w14:paraId="1640B3DD" w14:textId="77777777" w:rsidR="00EB1A6C" w:rsidRDefault="00000000">
            <w:pPr>
              <w:autoSpaceDE w:val="0"/>
              <w:autoSpaceDN w:val="0"/>
              <w:adjustRightInd w:val="0"/>
              <w:jc w:val="left"/>
              <w:rPr>
                <w:rFonts w:ascii="宋体" w:eastAsia="宋体" w:hAnsi="宋体" w:cs="宋体" w:hint="eastAsia"/>
                <w:snapToGrid w:val="0"/>
                <w:color w:val="000000"/>
                <w:szCs w:val="22"/>
              </w:rPr>
            </w:pPr>
            <w:r>
              <w:rPr>
                <w:rFonts w:ascii="宋体" w:eastAsia="宋体" w:hAnsi="宋体" w:cs="宋体" w:hint="eastAsia"/>
                <w:snapToGrid w:val="0"/>
                <w:color w:val="000000"/>
                <w:szCs w:val="22"/>
              </w:rPr>
              <w:t>1.顾客的需求，如产品技术标准；</w:t>
            </w:r>
          </w:p>
          <w:p w14:paraId="4B40EF3D" w14:textId="77777777" w:rsidR="00EB1A6C" w:rsidRDefault="00000000">
            <w:pPr>
              <w:autoSpaceDE w:val="0"/>
              <w:autoSpaceDN w:val="0"/>
              <w:adjustRightInd w:val="0"/>
              <w:jc w:val="left"/>
              <w:rPr>
                <w:rFonts w:ascii="宋体" w:eastAsia="宋体" w:hAnsi="宋体" w:cs="宋体" w:hint="eastAsia"/>
                <w:snapToGrid w:val="0"/>
                <w:color w:val="000000"/>
                <w:szCs w:val="22"/>
              </w:rPr>
            </w:pPr>
            <w:r>
              <w:rPr>
                <w:rFonts w:ascii="宋体" w:eastAsia="宋体" w:hAnsi="宋体" w:cs="宋体" w:hint="eastAsia"/>
                <w:snapToGrid w:val="0"/>
                <w:color w:val="000000"/>
                <w:szCs w:val="22"/>
              </w:rPr>
              <w:t>2.对生产提出要求，如需要合作单位；</w:t>
            </w:r>
          </w:p>
          <w:p w14:paraId="1526DBB8" w14:textId="77777777" w:rsidR="00EB1A6C" w:rsidRDefault="00000000">
            <w:pPr>
              <w:autoSpaceDE w:val="0"/>
              <w:autoSpaceDN w:val="0"/>
              <w:adjustRightInd w:val="0"/>
              <w:jc w:val="left"/>
              <w:rPr>
                <w:rFonts w:ascii="宋体" w:eastAsia="宋体" w:hAnsi="宋体" w:cs="宋体" w:hint="eastAsia"/>
                <w:snapToGrid w:val="0"/>
                <w:color w:val="000000"/>
                <w:szCs w:val="22"/>
              </w:rPr>
            </w:pPr>
            <w:r>
              <w:rPr>
                <w:rFonts w:ascii="宋体" w:eastAsia="宋体" w:hAnsi="宋体" w:cs="宋体" w:hint="eastAsia"/>
                <w:snapToGrid w:val="0"/>
                <w:color w:val="000000"/>
                <w:szCs w:val="22"/>
              </w:rPr>
              <w:t>3.满足社会环保要求；</w:t>
            </w:r>
          </w:p>
          <w:p w14:paraId="0EC7CC2E" w14:textId="77777777" w:rsidR="00EB1A6C" w:rsidRDefault="00000000">
            <w:pPr>
              <w:autoSpaceDE w:val="0"/>
              <w:autoSpaceDN w:val="0"/>
              <w:adjustRightInd w:val="0"/>
              <w:jc w:val="left"/>
              <w:rPr>
                <w:rFonts w:ascii="宋体" w:eastAsia="宋体" w:hAnsi="宋体" w:cs="宋体" w:hint="eastAsia"/>
                <w:snapToGrid w:val="0"/>
                <w:color w:val="000000"/>
                <w:szCs w:val="22"/>
              </w:rPr>
            </w:pPr>
            <w:r>
              <w:rPr>
                <w:rFonts w:ascii="宋体" w:eastAsia="宋体" w:hAnsi="宋体" w:cs="宋体" w:hint="eastAsia"/>
                <w:snapToGrid w:val="0"/>
                <w:color w:val="000000"/>
                <w:szCs w:val="22"/>
              </w:rPr>
              <w:t>4.试制到商业化生产的过程。</w:t>
            </w:r>
          </w:p>
        </w:tc>
        <w:tc>
          <w:tcPr>
            <w:tcW w:w="2126" w:type="dxa"/>
            <w:vAlign w:val="center"/>
          </w:tcPr>
          <w:p w14:paraId="21F0CC3E"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snapToGrid w:val="0"/>
                <w:color w:val="000000"/>
                <w:szCs w:val="22"/>
              </w:rPr>
              <w:t>项目要求评估</w:t>
            </w:r>
          </w:p>
          <w:p w14:paraId="2DD81D99"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hint="eastAsia"/>
                <w:snapToGrid w:val="0"/>
                <w:color w:val="000000"/>
                <w:szCs w:val="22"/>
              </w:rPr>
              <w:t>PM项目管理</w:t>
            </w:r>
          </w:p>
        </w:tc>
        <w:tc>
          <w:tcPr>
            <w:tcW w:w="1807" w:type="dxa"/>
            <w:vAlign w:val="center"/>
          </w:tcPr>
          <w:p w14:paraId="56F43D77"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hint="eastAsia"/>
                <w:snapToGrid w:val="0"/>
                <w:color w:val="000000"/>
                <w:szCs w:val="22"/>
              </w:rPr>
              <w:t>销售管理部</w:t>
            </w:r>
          </w:p>
          <w:p w14:paraId="72E6D19F"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hint="eastAsia"/>
                <w:snapToGrid w:val="0"/>
                <w:color w:val="000000"/>
                <w:szCs w:val="22"/>
              </w:rPr>
              <w:t>技术研发中心</w:t>
            </w:r>
          </w:p>
        </w:tc>
      </w:tr>
      <w:tr w:rsidR="00EB1A6C" w14:paraId="21D653DF" w14:textId="77777777">
        <w:trPr>
          <w:jc w:val="center"/>
        </w:trPr>
        <w:tc>
          <w:tcPr>
            <w:tcW w:w="1384" w:type="dxa"/>
            <w:vAlign w:val="center"/>
          </w:tcPr>
          <w:p w14:paraId="7E5FEA68"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snapToGrid w:val="0"/>
                <w:color w:val="000000"/>
                <w:szCs w:val="22"/>
              </w:rPr>
              <w:t>工艺准备</w:t>
            </w:r>
          </w:p>
        </w:tc>
        <w:tc>
          <w:tcPr>
            <w:tcW w:w="4253" w:type="dxa"/>
            <w:vAlign w:val="center"/>
          </w:tcPr>
          <w:p w14:paraId="40B09284" w14:textId="77777777" w:rsidR="00EB1A6C" w:rsidRDefault="00000000">
            <w:pPr>
              <w:autoSpaceDE w:val="0"/>
              <w:autoSpaceDN w:val="0"/>
              <w:adjustRightInd w:val="0"/>
              <w:jc w:val="left"/>
              <w:rPr>
                <w:rFonts w:ascii="宋体" w:eastAsia="宋体" w:hAnsi="宋体" w:cs="宋体" w:hint="eastAsia"/>
                <w:snapToGrid w:val="0"/>
                <w:color w:val="000000"/>
                <w:szCs w:val="22"/>
              </w:rPr>
            </w:pPr>
            <w:r>
              <w:rPr>
                <w:rFonts w:ascii="宋体" w:eastAsia="宋体" w:hAnsi="宋体" w:cs="宋体" w:hint="eastAsia"/>
                <w:snapToGrid w:val="0"/>
                <w:color w:val="000000"/>
                <w:szCs w:val="22"/>
              </w:rPr>
              <w:t>1.工厂现有设备和工艺能力能否完成制造；</w:t>
            </w:r>
          </w:p>
          <w:p w14:paraId="50F199CF" w14:textId="77777777" w:rsidR="00EB1A6C" w:rsidRDefault="00000000">
            <w:pPr>
              <w:autoSpaceDE w:val="0"/>
              <w:autoSpaceDN w:val="0"/>
              <w:adjustRightInd w:val="0"/>
              <w:jc w:val="left"/>
              <w:rPr>
                <w:rFonts w:ascii="宋体" w:eastAsia="宋体" w:hAnsi="宋体" w:cs="宋体" w:hint="eastAsia"/>
                <w:snapToGrid w:val="0"/>
                <w:color w:val="000000"/>
                <w:szCs w:val="22"/>
              </w:rPr>
            </w:pPr>
            <w:r>
              <w:rPr>
                <w:rFonts w:ascii="宋体" w:eastAsia="宋体" w:hAnsi="宋体" w:cs="宋体" w:hint="eastAsia"/>
                <w:snapToGrid w:val="0"/>
                <w:color w:val="000000"/>
                <w:szCs w:val="22"/>
              </w:rPr>
              <w:t>2.需要进行哪些技改；</w:t>
            </w:r>
          </w:p>
          <w:p w14:paraId="5FA67B74" w14:textId="77777777" w:rsidR="00EB1A6C" w:rsidRDefault="00000000">
            <w:pPr>
              <w:autoSpaceDE w:val="0"/>
              <w:autoSpaceDN w:val="0"/>
              <w:adjustRightInd w:val="0"/>
              <w:jc w:val="left"/>
              <w:rPr>
                <w:rFonts w:ascii="宋体" w:eastAsia="宋体" w:hAnsi="宋体" w:cs="宋体" w:hint="eastAsia"/>
                <w:snapToGrid w:val="0"/>
                <w:color w:val="000000"/>
                <w:szCs w:val="22"/>
              </w:rPr>
            </w:pPr>
            <w:r>
              <w:rPr>
                <w:rFonts w:ascii="宋体" w:eastAsia="宋体" w:hAnsi="宋体" w:cs="宋体" w:hint="eastAsia"/>
                <w:snapToGrid w:val="0"/>
                <w:color w:val="000000"/>
                <w:szCs w:val="22"/>
              </w:rPr>
              <w:t>3.技改的时间和成本能否配合</w:t>
            </w:r>
          </w:p>
        </w:tc>
        <w:tc>
          <w:tcPr>
            <w:tcW w:w="2126" w:type="dxa"/>
            <w:vAlign w:val="center"/>
          </w:tcPr>
          <w:p w14:paraId="10DB0881" w14:textId="77777777" w:rsidR="00EB1A6C" w:rsidRDefault="00000000">
            <w:pPr>
              <w:autoSpaceDE w:val="0"/>
              <w:autoSpaceDN w:val="0"/>
              <w:adjustRightInd w:val="0"/>
              <w:jc w:val="center"/>
              <w:rPr>
                <w:rFonts w:ascii="宋体" w:eastAsia="宋体" w:hAnsi="宋体" w:cs="宋体" w:hint="eastAsia"/>
                <w:snapToGrid w:val="0"/>
                <w:color w:val="000000"/>
                <w:szCs w:val="22"/>
              </w:rPr>
            </w:pPr>
            <w:proofErr w:type="gramStart"/>
            <w:r>
              <w:rPr>
                <w:rFonts w:ascii="宋体" w:eastAsia="宋体" w:hAnsi="宋体" w:cs="宋体"/>
                <w:snapToGrid w:val="0"/>
                <w:color w:val="000000"/>
                <w:szCs w:val="22"/>
              </w:rPr>
              <w:t>内部能力</w:t>
            </w:r>
            <w:proofErr w:type="gramEnd"/>
            <w:r>
              <w:rPr>
                <w:rFonts w:ascii="宋体" w:eastAsia="宋体" w:hAnsi="宋体" w:cs="宋体"/>
                <w:snapToGrid w:val="0"/>
                <w:color w:val="000000"/>
                <w:szCs w:val="22"/>
              </w:rPr>
              <w:t>评估</w:t>
            </w:r>
          </w:p>
        </w:tc>
        <w:tc>
          <w:tcPr>
            <w:tcW w:w="1807" w:type="dxa"/>
            <w:vAlign w:val="center"/>
          </w:tcPr>
          <w:p w14:paraId="3DE1FDE7"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hint="eastAsia"/>
                <w:snapToGrid w:val="0"/>
                <w:color w:val="000000"/>
                <w:szCs w:val="22"/>
              </w:rPr>
              <w:t>生产管理部</w:t>
            </w:r>
          </w:p>
        </w:tc>
      </w:tr>
      <w:tr w:rsidR="00EB1A6C" w14:paraId="5A88F4AB" w14:textId="77777777">
        <w:trPr>
          <w:jc w:val="center"/>
        </w:trPr>
        <w:tc>
          <w:tcPr>
            <w:tcW w:w="1384" w:type="dxa"/>
            <w:vAlign w:val="center"/>
          </w:tcPr>
          <w:p w14:paraId="365C5A65"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snapToGrid w:val="0"/>
                <w:color w:val="000000"/>
                <w:szCs w:val="22"/>
              </w:rPr>
              <w:t>原材</w:t>
            </w:r>
            <w:r>
              <w:rPr>
                <w:rFonts w:ascii="宋体" w:eastAsia="宋体" w:hAnsi="宋体" w:cs="宋体" w:hint="eastAsia"/>
                <w:snapToGrid w:val="0"/>
                <w:color w:val="000000"/>
                <w:szCs w:val="22"/>
              </w:rPr>
              <w:t>/辅料试制与复检</w:t>
            </w:r>
          </w:p>
        </w:tc>
        <w:tc>
          <w:tcPr>
            <w:tcW w:w="4253" w:type="dxa"/>
            <w:vAlign w:val="center"/>
          </w:tcPr>
          <w:p w14:paraId="10049A01" w14:textId="77777777" w:rsidR="00EB1A6C" w:rsidRDefault="00000000">
            <w:pPr>
              <w:autoSpaceDE w:val="0"/>
              <w:autoSpaceDN w:val="0"/>
              <w:adjustRightInd w:val="0"/>
              <w:jc w:val="left"/>
              <w:rPr>
                <w:rFonts w:ascii="宋体" w:eastAsia="宋体" w:hAnsi="宋体" w:cs="宋体" w:hint="eastAsia"/>
                <w:snapToGrid w:val="0"/>
                <w:color w:val="000000"/>
                <w:szCs w:val="22"/>
              </w:rPr>
            </w:pPr>
            <w:r>
              <w:rPr>
                <w:rFonts w:ascii="宋体" w:eastAsia="宋体" w:hAnsi="宋体" w:cs="宋体" w:hint="eastAsia"/>
                <w:snapToGrid w:val="0"/>
                <w:color w:val="000000"/>
                <w:szCs w:val="22"/>
              </w:rPr>
              <w:t>1.厂家是否需要技术支持；</w:t>
            </w:r>
          </w:p>
          <w:p w14:paraId="1B94CC84" w14:textId="77777777" w:rsidR="00EB1A6C" w:rsidRDefault="00000000">
            <w:pPr>
              <w:autoSpaceDE w:val="0"/>
              <w:autoSpaceDN w:val="0"/>
              <w:adjustRightInd w:val="0"/>
              <w:jc w:val="left"/>
              <w:rPr>
                <w:rFonts w:ascii="宋体" w:eastAsia="宋体" w:hAnsi="宋体" w:cs="宋体" w:hint="eastAsia"/>
                <w:snapToGrid w:val="0"/>
                <w:color w:val="000000"/>
                <w:szCs w:val="22"/>
              </w:rPr>
            </w:pPr>
            <w:r>
              <w:rPr>
                <w:rFonts w:ascii="宋体" w:eastAsia="宋体" w:hAnsi="宋体" w:cs="宋体" w:hint="eastAsia"/>
                <w:snapToGrid w:val="0"/>
                <w:color w:val="000000"/>
                <w:szCs w:val="22"/>
              </w:rPr>
              <w:t>2.材料试制能否如计划完成；</w:t>
            </w:r>
          </w:p>
          <w:p w14:paraId="3676A79D" w14:textId="77777777" w:rsidR="00EB1A6C" w:rsidRDefault="00000000">
            <w:pPr>
              <w:autoSpaceDE w:val="0"/>
              <w:autoSpaceDN w:val="0"/>
              <w:adjustRightInd w:val="0"/>
              <w:jc w:val="left"/>
              <w:rPr>
                <w:rFonts w:ascii="宋体" w:eastAsia="宋体" w:hAnsi="宋体" w:cs="宋体" w:hint="eastAsia"/>
                <w:snapToGrid w:val="0"/>
                <w:color w:val="000000"/>
                <w:szCs w:val="22"/>
              </w:rPr>
            </w:pPr>
            <w:r>
              <w:rPr>
                <w:rFonts w:ascii="宋体" w:eastAsia="宋体" w:hAnsi="宋体" w:cs="宋体" w:hint="eastAsia"/>
                <w:snapToGrid w:val="0"/>
                <w:color w:val="000000"/>
                <w:szCs w:val="22"/>
              </w:rPr>
              <w:t>3.材料复验指标是否符合产品要求。</w:t>
            </w:r>
          </w:p>
        </w:tc>
        <w:tc>
          <w:tcPr>
            <w:tcW w:w="2126" w:type="dxa"/>
            <w:vAlign w:val="center"/>
          </w:tcPr>
          <w:p w14:paraId="01090CB4"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snapToGrid w:val="0"/>
                <w:color w:val="000000"/>
                <w:szCs w:val="22"/>
              </w:rPr>
              <w:t>供方能力评估</w:t>
            </w:r>
          </w:p>
          <w:p w14:paraId="533900A0"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hint="eastAsia"/>
                <w:snapToGrid w:val="0"/>
                <w:color w:val="000000"/>
                <w:szCs w:val="22"/>
              </w:rPr>
              <w:t>实验室检测</w:t>
            </w:r>
          </w:p>
        </w:tc>
        <w:tc>
          <w:tcPr>
            <w:tcW w:w="1807" w:type="dxa"/>
            <w:vAlign w:val="center"/>
          </w:tcPr>
          <w:p w14:paraId="4CD9CC8C"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hint="eastAsia"/>
                <w:snapToGrid w:val="0"/>
                <w:color w:val="000000"/>
                <w:szCs w:val="22"/>
              </w:rPr>
              <w:t>采购部</w:t>
            </w:r>
          </w:p>
        </w:tc>
      </w:tr>
      <w:tr w:rsidR="00EB1A6C" w14:paraId="61552BCD" w14:textId="77777777">
        <w:trPr>
          <w:jc w:val="center"/>
        </w:trPr>
        <w:tc>
          <w:tcPr>
            <w:tcW w:w="1384" w:type="dxa"/>
            <w:vAlign w:val="center"/>
          </w:tcPr>
          <w:p w14:paraId="531F2DD8"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snapToGrid w:val="0"/>
                <w:color w:val="000000"/>
                <w:szCs w:val="22"/>
              </w:rPr>
              <w:t>样品制作</w:t>
            </w:r>
          </w:p>
        </w:tc>
        <w:tc>
          <w:tcPr>
            <w:tcW w:w="4253" w:type="dxa"/>
            <w:vAlign w:val="center"/>
          </w:tcPr>
          <w:p w14:paraId="6E2E9C9F" w14:textId="77777777" w:rsidR="00EB1A6C" w:rsidRDefault="00000000">
            <w:pPr>
              <w:autoSpaceDE w:val="0"/>
              <w:autoSpaceDN w:val="0"/>
              <w:adjustRightInd w:val="0"/>
              <w:jc w:val="left"/>
              <w:rPr>
                <w:rFonts w:ascii="宋体" w:eastAsia="宋体" w:hAnsi="宋体" w:cs="宋体" w:hint="eastAsia"/>
                <w:snapToGrid w:val="0"/>
                <w:color w:val="000000"/>
                <w:szCs w:val="22"/>
              </w:rPr>
            </w:pPr>
            <w:r>
              <w:rPr>
                <w:rFonts w:ascii="宋体" w:eastAsia="宋体" w:hAnsi="宋体" w:cs="宋体" w:hint="eastAsia"/>
                <w:snapToGrid w:val="0"/>
                <w:color w:val="000000"/>
                <w:szCs w:val="22"/>
              </w:rPr>
              <w:t>1.材料和设备是否准备到位；</w:t>
            </w:r>
          </w:p>
          <w:p w14:paraId="0D3B61D9" w14:textId="77777777" w:rsidR="00EB1A6C" w:rsidRDefault="00000000">
            <w:pPr>
              <w:autoSpaceDE w:val="0"/>
              <w:autoSpaceDN w:val="0"/>
              <w:adjustRightInd w:val="0"/>
              <w:jc w:val="left"/>
              <w:rPr>
                <w:rFonts w:ascii="宋体" w:eastAsia="宋体" w:hAnsi="宋体" w:cs="宋体" w:hint="eastAsia"/>
                <w:snapToGrid w:val="0"/>
                <w:color w:val="000000"/>
                <w:szCs w:val="22"/>
              </w:rPr>
            </w:pPr>
            <w:r>
              <w:rPr>
                <w:rFonts w:ascii="宋体" w:eastAsia="宋体" w:hAnsi="宋体" w:cs="宋体" w:hint="eastAsia"/>
                <w:snapToGrid w:val="0"/>
                <w:color w:val="000000"/>
                <w:szCs w:val="22"/>
              </w:rPr>
              <w:t>2.如何在不给正常生产造成大的干扰情况下完成试制。</w:t>
            </w:r>
          </w:p>
        </w:tc>
        <w:tc>
          <w:tcPr>
            <w:tcW w:w="2126" w:type="dxa"/>
            <w:vAlign w:val="center"/>
          </w:tcPr>
          <w:p w14:paraId="3A256C78"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snapToGrid w:val="0"/>
                <w:color w:val="000000"/>
                <w:szCs w:val="22"/>
              </w:rPr>
              <w:t>小批量试制</w:t>
            </w:r>
          </w:p>
        </w:tc>
        <w:tc>
          <w:tcPr>
            <w:tcW w:w="1807" w:type="dxa"/>
            <w:vAlign w:val="center"/>
          </w:tcPr>
          <w:p w14:paraId="48BEF8A2"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hint="eastAsia"/>
                <w:snapToGrid w:val="0"/>
                <w:color w:val="000000"/>
                <w:szCs w:val="22"/>
              </w:rPr>
              <w:t>生产管理部</w:t>
            </w:r>
          </w:p>
        </w:tc>
      </w:tr>
      <w:tr w:rsidR="00EB1A6C" w14:paraId="1441701E" w14:textId="77777777">
        <w:trPr>
          <w:jc w:val="center"/>
        </w:trPr>
        <w:tc>
          <w:tcPr>
            <w:tcW w:w="1384" w:type="dxa"/>
            <w:vAlign w:val="center"/>
          </w:tcPr>
          <w:p w14:paraId="1B7E4638"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snapToGrid w:val="0"/>
                <w:color w:val="000000"/>
                <w:szCs w:val="22"/>
              </w:rPr>
              <w:t>确定样品</w:t>
            </w:r>
          </w:p>
        </w:tc>
        <w:tc>
          <w:tcPr>
            <w:tcW w:w="4253" w:type="dxa"/>
            <w:vAlign w:val="center"/>
          </w:tcPr>
          <w:p w14:paraId="565897A7" w14:textId="77777777" w:rsidR="00EB1A6C" w:rsidRDefault="00000000">
            <w:pPr>
              <w:autoSpaceDE w:val="0"/>
              <w:autoSpaceDN w:val="0"/>
              <w:adjustRightInd w:val="0"/>
              <w:jc w:val="left"/>
              <w:rPr>
                <w:rFonts w:ascii="宋体" w:eastAsia="宋体" w:hAnsi="宋体" w:cs="宋体" w:hint="eastAsia"/>
                <w:snapToGrid w:val="0"/>
                <w:color w:val="000000"/>
                <w:szCs w:val="22"/>
              </w:rPr>
            </w:pPr>
            <w:r>
              <w:rPr>
                <w:rFonts w:ascii="宋体" w:eastAsia="宋体" w:hAnsi="宋体" w:cs="宋体" w:hint="eastAsia"/>
                <w:snapToGrid w:val="0"/>
                <w:color w:val="000000"/>
                <w:szCs w:val="22"/>
              </w:rPr>
              <w:t>1.验证技术是否成熟和可靠；</w:t>
            </w:r>
          </w:p>
          <w:p w14:paraId="1FBEBC2F" w14:textId="77777777" w:rsidR="00EB1A6C" w:rsidRDefault="00000000">
            <w:pPr>
              <w:autoSpaceDE w:val="0"/>
              <w:autoSpaceDN w:val="0"/>
              <w:adjustRightInd w:val="0"/>
              <w:jc w:val="left"/>
              <w:rPr>
                <w:rFonts w:ascii="宋体" w:eastAsia="宋体" w:hAnsi="宋体" w:cs="宋体" w:hint="eastAsia"/>
                <w:snapToGrid w:val="0"/>
                <w:color w:val="000000"/>
                <w:szCs w:val="22"/>
              </w:rPr>
            </w:pPr>
            <w:r>
              <w:rPr>
                <w:rFonts w:ascii="宋体" w:eastAsia="宋体" w:hAnsi="宋体" w:cs="宋体" w:hint="eastAsia"/>
                <w:snapToGrid w:val="0"/>
                <w:color w:val="000000"/>
                <w:szCs w:val="22"/>
              </w:rPr>
              <w:t>2.有无按照验证程序规范操作；</w:t>
            </w:r>
          </w:p>
          <w:p w14:paraId="73461ABB" w14:textId="77777777" w:rsidR="00EB1A6C" w:rsidRDefault="00000000">
            <w:pPr>
              <w:autoSpaceDE w:val="0"/>
              <w:autoSpaceDN w:val="0"/>
              <w:adjustRightInd w:val="0"/>
              <w:jc w:val="left"/>
              <w:rPr>
                <w:rFonts w:ascii="宋体" w:eastAsia="宋体" w:hAnsi="宋体" w:cs="宋体" w:hint="eastAsia"/>
                <w:snapToGrid w:val="0"/>
                <w:color w:val="000000"/>
                <w:szCs w:val="22"/>
              </w:rPr>
            </w:pPr>
            <w:r>
              <w:rPr>
                <w:rFonts w:ascii="宋体" w:eastAsia="宋体" w:hAnsi="宋体" w:cs="宋体" w:hint="eastAsia"/>
                <w:snapToGrid w:val="0"/>
                <w:color w:val="000000"/>
                <w:szCs w:val="22"/>
              </w:rPr>
              <w:t>3.数据记录是否完整和可靠。</w:t>
            </w:r>
          </w:p>
        </w:tc>
        <w:tc>
          <w:tcPr>
            <w:tcW w:w="2126" w:type="dxa"/>
            <w:vAlign w:val="center"/>
          </w:tcPr>
          <w:p w14:paraId="637C78F5"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snapToGrid w:val="0"/>
                <w:color w:val="000000"/>
                <w:szCs w:val="22"/>
              </w:rPr>
              <w:t>实验室检测</w:t>
            </w:r>
          </w:p>
          <w:p w14:paraId="3939471D"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hint="eastAsia"/>
                <w:snapToGrid w:val="0"/>
                <w:color w:val="000000"/>
                <w:szCs w:val="22"/>
              </w:rPr>
              <w:t>第三方检测</w:t>
            </w:r>
          </w:p>
          <w:p w14:paraId="656A03E4"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hint="eastAsia"/>
                <w:snapToGrid w:val="0"/>
                <w:color w:val="000000"/>
                <w:szCs w:val="22"/>
              </w:rPr>
              <w:t>专家鉴定</w:t>
            </w:r>
          </w:p>
        </w:tc>
        <w:tc>
          <w:tcPr>
            <w:tcW w:w="1807" w:type="dxa"/>
            <w:vAlign w:val="center"/>
          </w:tcPr>
          <w:p w14:paraId="2F24324C"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hint="eastAsia"/>
                <w:snapToGrid w:val="0"/>
                <w:color w:val="000000"/>
                <w:szCs w:val="22"/>
              </w:rPr>
              <w:t>技术研发中心</w:t>
            </w:r>
          </w:p>
          <w:p w14:paraId="1AAA59BD"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snapToGrid w:val="0"/>
                <w:color w:val="000000"/>
                <w:szCs w:val="22"/>
              </w:rPr>
              <w:t>第三方检测机构</w:t>
            </w:r>
          </w:p>
        </w:tc>
      </w:tr>
      <w:tr w:rsidR="00EB1A6C" w14:paraId="216E3636" w14:textId="77777777">
        <w:trPr>
          <w:jc w:val="center"/>
        </w:trPr>
        <w:tc>
          <w:tcPr>
            <w:tcW w:w="1384" w:type="dxa"/>
            <w:vAlign w:val="center"/>
          </w:tcPr>
          <w:p w14:paraId="2D76FB2D"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snapToGrid w:val="0"/>
                <w:color w:val="000000"/>
                <w:szCs w:val="22"/>
              </w:rPr>
              <w:t>实施改进</w:t>
            </w:r>
          </w:p>
        </w:tc>
        <w:tc>
          <w:tcPr>
            <w:tcW w:w="4253" w:type="dxa"/>
            <w:vAlign w:val="center"/>
          </w:tcPr>
          <w:p w14:paraId="488EC3BD" w14:textId="77777777" w:rsidR="00EB1A6C" w:rsidRDefault="00000000">
            <w:pPr>
              <w:autoSpaceDE w:val="0"/>
              <w:autoSpaceDN w:val="0"/>
              <w:adjustRightInd w:val="0"/>
              <w:jc w:val="left"/>
              <w:rPr>
                <w:rFonts w:ascii="宋体" w:eastAsia="宋体" w:hAnsi="宋体" w:cs="宋体" w:hint="eastAsia"/>
                <w:snapToGrid w:val="0"/>
                <w:color w:val="000000"/>
                <w:szCs w:val="22"/>
              </w:rPr>
            </w:pPr>
            <w:r>
              <w:rPr>
                <w:rFonts w:ascii="宋体" w:eastAsia="宋体" w:hAnsi="宋体" w:cs="宋体" w:hint="eastAsia"/>
                <w:snapToGrid w:val="0"/>
                <w:color w:val="000000"/>
                <w:szCs w:val="22"/>
              </w:rPr>
              <w:t>有无持续改进的内容</w:t>
            </w:r>
          </w:p>
        </w:tc>
        <w:tc>
          <w:tcPr>
            <w:tcW w:w="2126" w:type="dxa"/>
            <w:vAlign w:val="center"/>
          </w:tcPr>
          <w:p w14:paraId="27F8140F"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snapToGrid w:val="0"/>
                <w:color w:val="000000"/>
                <w:szCs w:val="22"/>
              </w:rPr>
              <w:t>效果图评审后改进、实物评审后改进、工艺评审后改进</w:t>
            </w:r>
          </w:p>
        </w:tc>
        <w:tc>
          <w:tcPr>
            <w:tcW w:w="1807" w:type="dxa"/>
            <w:vAlign w:val="center"/>
          </w:tcPr>
          <w:p w14:paraId="73265A97"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hint="eastAsia"/>
                <w:snapToGrid w:val="0"/>
                <w:color w:val="000000"/>
                <w:szCs w:val="22"/>
              </w:rPr>
              <w:t>销售管理部</w:t>
            </w:r>
          </w:p>
        </w:tc>
      </w:tr>
    </w:tbl>
    <w:p w14:paraId="1C228A10" w14:textId="77777777" w:rsidR="00EB1A6C" w:rsidRDefault="00000000">
      <w:pPr>
        <w:autoSpaceDE w:val="0"/>
        <w:autoSpaceDN w:val="0"/>
        <w:adjustRightInd w:val="0"/>
        <w:spacing w:line="360" w:lineRule="auto"/>
        <w:ind w:firstLineChars="200" w:firstLine="466"/>
        <w:jc w:val="left"/>
        <w:rPr>
          <w:rFonts w:ascii="宋体" w:eastAsia="宋体" w:hAnsi="宋体" w:cs="黑体" w:hint="eastAsia"/>
          <w:b/>
          <w:bCs/>
          <w:color w:val="000000"/>
          <w:spacing w:val="-4"/>
          <w:sz w:val="24"/>
          <w:szCs w:val="28"/>
        </w:rPr>
      </w:pPr>
      <w:r>
        <w:rPr>
          <w:rFonts w:ascii="宋体" w:eastAsia="宋体" w:hAnsi="宋体" w:cs="黑体" w:hint="eastAsia"/>
          <w:b/>
          <w:bCs/>
          <w:color w:val="000000"/>
          <w:spacing w:val="-4"/>
          <w:sz w:val="24"/>
          <w:szCs w:val="28"/>
        </w:rPr>
        <w:lastRenderedPageBreak/>
        <w:t>（3）原材料或零部件采购诚信管理</w:t>
      </w:r>
    </w:p>
    <w:p w14:paraId="7417567C" w14:textId="77777777" w:rsidR="00EB1A6C" w:rsidRDefault="00000000">
      <w:pPr>
        <w:autoSpaceDE w:val="0"/>
        <w:autoSpaceDN w:val="0"/>
        <w:adjustRightInd w:val="0"/>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公司坚持“优质原料+严谨检验”，把好原料关。原材料的好坏是决定产品品质的首要因素，</w:t>
      </w:r>
      <w:proofErr w:type="gramStart"/>
      <w:r>
        <w:rPr>
          <w:rFonts w:ascii="宋体" w:eastAsia="宋体" w:hAnsi="宋体" w:cs="微软雅黑" w:hint="eastAsia"/>
          <w:color w:val="000000"/>
          <w:spacing w:val="-4"/>
          <w:sz w:val="24"/>
          <w:szCs w:val="28"/>
        </w:rPr>
        <w:t>旨恒机床</w:t>
      </w:r>
      <w:proofErr w:type="gramEnd"/>
      <w:r>
        <w:rPr>
          <w:rFonts w:ascii="宋体" w:eastAsia="宋体" w:hAnsi="宋体" w:cs="微软雅黑" w:hint="eastAsia"/>
          <w:color w:val="000000"/>
          <w:spacing w:val="-4"/>
          <w:sz w:val="24"/>
          <w:szCs w:val="28"/>
        </w:rPr>
        <w:t>的原材料供应商为国际、国内知名的原料制造商，原材料进入公司后，须经过一系列严谨的科学检测，确保各项性能优越，优质纯正的专用原材料，从基因上奠定</w:t>
      </w:r>
      <w:proofErr w:type="gramStart"/>
      <w:r>
        <w:rPr>
          <w:rFonts w:ascii="宋体" w:eastAsia="宋体" w:hAnsi="宋体" w:cs="微软雅黑" w:hint="eastAsia"/>
          <w:color w:val="000000"/>
          <w:spacing w:val="-4"/>
          <w:sz w:val="24"/>
          <w:szCs w:val="28"/>
        </w:rPr>
        <w:t>了旨恒机床</w:t>
      </w:r>
      <w:proofErr w:type="gramEnd"/>
      <w:r>
        <w:rPr>
          <w:rFonts w:ascii="宋体" w:eastAsia="宋体" w:hAnsi="宋体" w:cs="微软雅黑" w:hint="eastAsia"/>
          <w:color w:val="000000"/>
          <w:spacing w:val="-4"/>
          <w:sz w:val="24"/>
          <w:szCs w:val="28"/>
        </w:rPr>
        <w:t>产品的卓越性能与环保品质。此外，公司与供应商签订质量协议，明确对产品性能、法律法规、环境保护等方面的具体要求。在入厂检验阶段，严格按照国家抽样标准进行抽样、检验与试验；对涉及律法规、环境保护、人身安全的，实行零容忍，一旦发现不合格，一律退货，并责令外协厂家进行整改，必要取消其供应商资格。</w:t>
      </w:r>
    </w:p>
    <w:p w14:paraId="3E5DC89C" w14:textId="77777777" w:rsidR="00EB1A6C" w:rsidRDefault="00000000">
      <w:pPr>
        <w:autoSpaceDE w:val="0"/>
        <w:autoSpaceDN w:val="0"/>
        <w:adjustRightInd w:val="0"/>
        <w:spacing w:line="360" w:lineRule="auto"/>
        <w:jc w:val="center"/>
        <w:rPr>
          <w:rFonts w:ascii="宋体" w:eastAsia="宋体" w:hAnsi="宋体" w:cs="宋体" w:hint="eastAsia"/>
          <w:b/>
          <w:bCs/>
          <w:sz w:val="24"/>
        </w:rPr>
      </w:pPr>
      <w:r>
        <w:rPr>
          <w:rFonts w:ascii="宋体" w:eastAsia="宋体" w:hAnsi="宋体" w:cs="宋体" w:hint="eastAsia"/>
          <w:b/>
          <w:bCs/>
          <w:sz w:val="24"/>
        </w:rPr>
        <w:t>表2 供应商开发、采购及管理流程</w:t>
      </w:r>
    </w:p>
    <w:tbl>
      <w:tblPr>
        <w:tblW w:w="5000" w:type="pct"/>
        <w:jc w:val="center"/>
        <w:tblLook w:val="04A0" w:firstRow="1" w:lastRow="0" w:firstColumn="1" w:lastColumn="0" w:noHBand="0" w:noVBand="1"/>
      </w:tblPr>
      <w:tblGrid>
        <w:gridCol w:w="2249"/>
        <w:gridCol w:w="3529"/>
        <w:gridCol w:w="3792"/>
      </w:tblGrid>
      <w:tr w:rsidR="00EB1A6C" w14:paraId="29015FC1" w14:textId="77777777">
        <w:trPr>
          <w:trHeight w:hRule="exact" w:val="459"/>
          <w:tblHeader/>
          <w:jc w:val="center"/>
        </w:trPr>
        <w:tc>
          <w:tcPr>
            <w:tcW w:w="1175" w:type="pct"/>
            <w:tcBorders>
              <w:top w:val="single" w:sz="4" w:space="0" w:color="000000"/>
              <w:left w:val="single" w:sz="4" w:space="0" w:color="000000"/>
              <w:bottom w:val="single" w:sz="4" w:space="0" w:color="000000"/>
              <w:right w:val="single" w:sz="4" w:space="0" w:color="000000"/>
              <w:tl2br w:val="nil"/>
              <w:tr2bl w:val="nil"/>
            </w:tcBorders>
            <w:shd w:val="clear" w:color="auto" w:fill="538135"/>
            <w:vAlign w:val="center"/>
          </w:tcPr>
          <w:p w14:paraId="2EE5E25D" w14:textId="77777777" w:rsidR="00EB1A6C" w:rsidRDefault="00000000">
            <w:pPr>
              <w:spacing w:line="360" w:lineRule="auto"/>
              <w:jc w:val="center"/>
              <w:rPr>
                <w:rFonts w:ascii="宋体" w:eastAsia="宋体" w:hAnsi="宋体" w:cs="宋体" w:hint="eastAsia"/>
                <w:b/>
                <w:bCs/>
                <w:snapToGrid w:val="0"/>
                <w:color w:val="FFFFFF"/>
                <w:sz w:val="24"/>
              </w:rPr>
            </w:pPr>
            <w:r>
              <w:rPr>
                <w:rFonts w:ascii="宋体" w:eastAsia="宋体" w:hAnsi="宋体" w:cs="宋体" w:hint="eastAsia"/>
                <w:b/>
                <w:bCs/>
                <w:snapToGrid w:val="0"/>
                <w:color w:val="FFFFFF"/>
                <w:sz w:val="24"/>
              </w:rPr>
              <w:t>管理项目</w:t>
            </w:r>
          </w:p>
        </w:tc>
        <w:tc>
          <w:tcPr>
            <w:tcW w:w="1844" w:type="pct"/>
            <w:tcBorders>
              <w:top w:val="single" w:sz="4" w:space="0" w:color="000000"/>
              <w:left w:val="single" w:sz="4" w:space="0" w:color="000000"/>
              <w:bottom w:val="single" w:sz="4" w:space="0" w:color="000000"/>
              <w:right w:val="single" w:sz="4" w:space="0" w:color="000000"/>
              <w:tl2br w:val="nil"/>
              <w:tr2bl w:val="nil"/>
            </w:tcBorders>
            <w:shd w:val="clear" w:color="auto" w:fill="538135"/>
            <w:vAlign w:val="center"/>
          </w:tcPr>
          <w:p w14:paraId="4429CD85" w14:textId="77777777" w:rsidR="00EB1A6C" w:rsidRDefault="00000000">
            <w:pPr>
              <w:spacing w:line="360" w:lineRule="auto"/>
              <w:jc w:val="center"/>
              <w:rPr>
                <w:rFonts w:ascii="宋体" w:eastAsia="宋体" w:hAnsi="宋体" w:cs="宋体" w:hint="eastAsia"/>
                <w:b/>
                <w:bCs/>
                <w:snapToGrid w:val="0"/>
                <w:color w:val="FFFFFF"/>
                <w:sz w:val="24"/>
              </w:rPr>
            </w:pPr>
            <w:r>
              <w:rPr>
                <w:rFonts w:ascii="宋体" w:eastAsia="宋体" w:hAnsi="宋体" w:cs="宋体" w:hint="eastAsia"/>
                <w:b/>
                <w:bCs/>
                <w:snapToGrid w:val="0"/>
                <w:color w:val="FFFFFF"/>
                <w:sz w:val="24"/>
              </w:rPr>
              <w:t>方法、流程</w:t>
            </w:r>
          </w:p>
        </w:tc>
        <w:tc>
          <w:tcPr>
            <w:tcW w:w="1981" w:type="pct"/>
            <w:tcBorders>
              <w:top w:val="single" w:sz="4" w:space="0" w:color="000000"/>
              <w:left w:val="single" w:sz="4" w:space="0" w:color="000000"/>
              <w:bottom w:val="single" w:sz="4" w:space="0" w:color="000000"/>
              <w:right w:val="single" w:sz="4" w:space="0" w:color="000000"/>
              <w:tl2br w:val="nil"/>
              <w:tr2bl w:val="nil"/>
            </w:tcBorders>
            <w:shd w:val="clear" w:color="auto" w:fill="538135"/>
            <w:vAlign w:val="center"/>
          </w:tcPr>
          <w:p w14:paraId="12BE48F3" w14:textId="77777777" w:rsidR="00EB1A6C" w:rsidRDefault="00000000">
            <w:pPr>
              <w:spacing w:line="360" w:lineRule="auto"/>
              <w:jc w:val="center"/>
              <w:rPr>
                <w:rFonts w:ascii="宋体" w:eastAsia="宋体" w:hAnsi="宋体" w:cs="宋体" w:hint="eastAsia"/>
                <w:b/>
                <w:bCs/>
                <w:snapToGrid w:val="0"/>
                <w:color w:val="FFFFFF"/>
                <w:sz w:val="24"/>
              </w:rPr>
            </w:pPr>
            <w:r>
              <w:rPr>
                <w:rFonts w:ascii="宋体" w:eastAsia="宋体" w:hAnsi="宋体" w:cs="宋体" w:hint="eastAsia"/>
                <w:b/>
                <w:bCs/>
                <w:snapToGrid w:val="0"/>
                <w:color w:val="FFFFFF"/>
                <w:sz w:val="24"/>
              </w:rPr>
              <w:t>相应制度</w:t>
            </w:r>
          </w:p>
        </w:tc>
      </w:tr>
      <w:tr w:rsidR="00EB1A6C" w14:paraId="4A12D54E" w14:textId="77777777">
        <w:trPr>
          <w:trHeight w:hRule="exact" w:val="1593"/>
          <w:jc w:val="center"/>
        </w:trPr>
        <w:tc>
          <w:tcPr>
            <w:tcW w:w="1175" w:type="pct"/>
            <w:tcBorders>
              <w:top w:val="single" w:sz="4" w:space="0" w:color="000000"/>
              <w:left w:val="single" w:sz="4" w:space="0" w:color="000000"/>
              <w:bottom w:val="single" w:sz="4" w:space="0" w:color="000000"/>
              <w:right w:val="single" w:sz="4" w:space="0" w:color="000000"/>
              <w:tl2br w:val="nil"/>
              <w:tr2bl w:val="nil"/>
            </w:tcBorders>
            <w:shd w:val="clear" w:color="auto" w:fill="auto"/>
            <w:vAlign w:val="center"/>
          </w:tcPr>
          <w:p w14:paraId="34C341E9"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hint="eastAsia"/>
                <w:snapToGrid w:val="0"/>
                <w:color w:val="000000"/>
                <w:szCs w:val="22"/>
              </w:rPr>
              <w:t>供应商开发</w:t>
            </w:r>
          </w:p>
        </w:tc>
        <w:tc>
          <w:tcPr>
            <w:tcW w:w="1844" w:type="pct"/>
            <w:tcBorders>
              <w:top w:val="single" w:sz="4" w:space="0" w:color="000000"/>
              <w:left w:val="single" w:sz="4" w:space="0" w:color="000000"/>
              <w:bottom w:val="single" w:sz="4" w:space="0" w:color="000000"/>
              <w:right w:val="single" w:sz="4" w:space="0" w:color="000000"/>
              <w:tl2br w:val="nil"/>
              <w:tr2bl w:val="nil"/>
            </w:tcBorders>
            <w:shd w:val="clear" w:color="auto" w:fill="auto"/>
            <w:vAlign w:val="center"/>
          </w:tcPr>
          <w:p w14:paraId="41C45678" w14:textId="77777777" w:rsidR="00EB1A6C" w:rsidRDefault="00000000">
            <w:pPr>
              <w:autoSpaceDE w:val="0"/>
              <w:autoSpaceDN w:val="0"/>
              <w:adjustRightInd w:val="0"/>
              <w:jc w:val="left"/>
              <w:rPr>
                <w:rFonts w:ascii="宋体" w:eastAsia="宋体" w:hAnsi="宋体" w:cs="宋体" w:hint="eastAsia"/>
                <w:snapToGrid w:val="0"/>
                <w:color w:val="000000"/>
                <w:szCs w:val="22"/>
              </w:rPr>
            </w:pPr>
            <w:r>
              <w:rPr>
                <w:rFonts w:ascii="宋体" w:eastAsia="宋体" w:hAnsi="宋体" w:cs="宋体" w:hint="eastAsia"/>
                <w:snapToGrid w:val="0"/>
                <w:color w:val="000000"/>
                <w:szCs w:val="22"/>
              </w:rPr>
              <w:t>公司根据年度新产品开发对材料的技术需求，通过网络、发函已合作供应商、行业协会等途径对所需材料</w:t>
            </w:r>
            <w:proofErr w:type="gramStart"/>
            <w:r>
              <w:rPr>
                <w:rFonts w:ascii="宋体" w:eastAsia="宋体" w:hAnsi="宋体" w:cs="宋体" w:hint="eastAsia"/>
                <w:snapToGrid w:val="0"/>
                <w:color w:val="000000"/>
                <w:szCs w:val="22"/>
              </w:rPr>
              <w:t>按供应</w:t>
            </w:r>
            <w:proofErr w:type="gramEnd"/>
            <w:r>
              <w:rPr>
                <w:rFonts w:ascii="宋体" w:eastAsia="宋体" w:hAnsi="宋体" w:cs="宋体" w:hint="eastAsia"/>
                <w:snapToGrid w:val="0"/>
                <w:color w:val="000000"/>
                <w:szCs w:val="22"/>
              </w:rPr>
              <w:t>商评审程序进行联系和筛选。</w:t>
            </w:r>
          </w:p>
        </w:tc>
        <w:tc>
          <w:tcPr>
            <w:tcW w:w="1981" w:type="pct"/>
            <w:tcBorders>
              <w:top w:val="single" w:sz="4" w:space="0" w:color="000000"/>
              <w:left w:val="single" w:sz="4" w:space="0" w:color="000000"/>
              <w:bottom w:val="single" w:sz="4" w:space="0" w:color="000000"/>
              <w:right w:val="single" w:sz="4" w:space="0" w:color="000000"/>
              <w:tl2br w:val="nil"/>
              <w:tr2bl w:val="nil"/>
            </w:tcBorders>
            <w:shd w:val="clear" w:color="auto" w:fill="auto"/>
            <w:vAlign w:val="center"/>
          </w:tcPr>
          <w:p w14:paraId="243616BB"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hint="eastAsia"/>
                <w:snapToGrid w:val="0"/>
                <w:color w:val="000000"/>
                <w:szCs w:val="22"/>
              </w:rPr>
              <w:t>《合格供方评定准则》</w:t>
            </w:r>
          </w:p>
        </w:tc>
      </w:tr>
      <w:tr w:rsidR="00EB1A6C" w14:paraId="6790BF33" w14:textId="77777777">
        <w:trPr>
          <w:trHeight w:hRule="exact" w:val="1343"/>
          <w:jc w:val="center"/>
        </w:trPr>
        <w:tc>
          <w:tcPr>
            <w:tcW w:w="1175" w:type="pct"/>
            <w:tcBorders>
              <w:top w:val="single" w:sz="4" w:space="0" w:color="000000"/>
              <w:left w:val="single" w:sz="4" w:space="0" w:color="000000"/>
              <w:bottom w:val="single" w:sz="4" w:space="0" w:color="000000"/>
              <w:right w:val="single" w:sz="4" w:space="0" w:color="000000"/>
              <w:tl2br w:val="nil"/>
              <w:tr2bl w:val="nil"/>
            </w:tcBorders>
            <w:vAlign w:val="center"/>
          </w:tcPr>
          <w:p w14:paraId="4F8DF537"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hint="eastAsia"/>
                <w:snapToGrid w:val="0"/>
                <w:color w:val="000000"/>
                <w:szCs w:val="22"/>
              </w:rPr>
              <w:t>供应商审核</w:t>
            </w:r>
          </w:p>
        </w:tc>
        <w:tc>
          <w:tcPr>
            <w:tcW w:w="1844" w:type="pct"/>
            <w:tcBorders>
              <w:top w:val="single" w:sz="4" w:space="0" w:color="000000"/>
              <w:left w:val="single" w:sz="4" w:space="0" w:color="000000"/>
              <w:bottom w:val="single" w:sz="4" w:space="0" w:color="000000"/>
              <w:right w:val="single" w:sz="4" w:space="0" w:color="000000"/>
              <w:tl2br w:val="nil"/>
              <w:tr2bl w:val="nil"/>
            </w:tcBorders>
            <w:vAlign w:val="center"/>
          </w:tcPr>
          <w:p w14:paraId="14051DB1" w14:textId="77777777" w:rsidR="00EB1A6C" w:rsidRDefault="00000000">
            <w:pPr>
              <w:autoSpaceDE w:val="0"/>
              <w:autoSpaceDN w:val="0"/>
              <w:adjustRightInd w:val="0"/>
              <w:jc w:val="left"/>
              <w:rPr>
                <w:rFonts w:ascii="宋体" w:eastAsia="宋体" w:hAnsi="宋体" w:cs="宋体" w:hint="eastAsia"/>
                <w:snapToGrid w:val="0"/>
                <w:color w:val="000000"/>
                <w:szCs w:val="22"/>
              </w:rPr>
            </w:pPr>
            <w:r>
              <w:rPr>
                <w:rFonts w:ascii="宋体" w:eastAsia="宋体" w:hAnsi="宋体" w:cs="宋体" w:hint="eastAsia"/>
                <w:snapToGrid w:val="0"/>
                <w:color w:val="000000"/>
                <w:szCs w:val="22"/>
              </w:rPr>
              <w:t>按照现场评审→小样品鉴定→小批量鉴定→综评→签订合同、建立合作关系的流程进行供应商的进入审核。</w:t>
            </w:r>
          </w:p>
        </w:tc>
        <w:tc>
          <w:tcPr>
            <w:tcW w:w="1981" w:type="pct"/>
            <w:tcBorders>
              <w:top w:val="single" w:sz="4" w:space="0" w:color="000000"/>
              <w:left w:val="single" w:sz="4" w:space="0" w:color="000000"/>
              <w:bottom w:val="single" w:sz="4" w:space="0" w:color="000000"/>
              <w:right w:val="single" w:sz="4" w:space="0" w:color="000000"/>
              <w:tl2br w:val="nil"/>
              <w:tr2bl w:val="nil"/>
            </w:tcBorders>
            <w:vAlign w:val="center"/>
          </w:tcPr>
          <w:p w14:paraId="2350D98F"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hint="eastAsia"/>
                <w:snapToGrid w:val="0"/>
                <w:color w:val="000000"/>
                <w:szCs w:val="22"/>
              </w:rPr>
              <w:t>《外部提供产品、服务和过程控制程序》</w:t>
            </w:r>
          </w:p>
          <w:p w14:paraId="6FB6F6A6"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hint="eastAsia"/>
                <w:snapToGrid w:val="0"/>
                <w:color w:val="000000"/>
                <w:szCs w:val="22"/>
              </w:rPr>
              <w:t>《过程审核报告》</w:t>
            </w:r>
          </w:p>
          <w:p w14:paraId="592124E1"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hint="eastAsia"/>
                <w:snapToGrid w:val="0"/>
                <w:color w:val="000000"/>
                <w:szCs w:val="22"/>
              </w:rPr>
              <w:t>《合格供方评定准则》</w:t>
            </w:r>
          </w:p>
        </w:tc>
      </w:tr>
      <w:tr w:rsidR="00EB1A6C" w14:paraId="4F135106" w14:textId="77777777">
        <w:trPr>
          <w:trHeight w:hRule="exact" w:val="1298"/>
          <w:jc w:val="center"/>
        </w:trPr>
        <w:tc>
          <w:tcPr>
            <w:tcW w:w="1175" w:type="pct"/>
            <w:tcBorders>
              <w:top w:val="single" w:sz="4" w:space="0" w:color="000000"/>
              <w:left w:val="single" w:sz="4" w:space="0" w:color="000000"/>
              <w:bottom w:val="single" w:sz="4" w:space="0" w:color="000000"/>
              <w:right w:val="single" w:sz="4" w:space="0" w:color="000000"/>
              <w:tl2br w:val="nil"/>
              <w:tr2bl w:val="nil"/>
            </w:tcBorders>
            <w:shd w:val="clear" w:color="auto" w:fill="auto"/>
            <w:vAlign w:val="center"/>
          </w:tcPr>
          <w:p w14:paraId="37040435"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hint="eastAsia"/>
                <w:snapToGrid w:val="0"/>
                <w:color w:val="000000"/>
                <w:szCs w:val="22"/>
              </w:rPr>
              <w:t>合作供应商评估考核</w:t>
            </w:r>
          </w:p>
        </w:tc>
        <w:tc>
          <w:tcPr>
            <w:tcW w:w="1844" w:type="pct"/>
            <w:tcBorders>
              <w:top w:val="single" w:sz="4" w:space="0" w:color="000000"/>
              <w:left w:val="single" w:sz="4" w:space="0" w:color="000000"/>
              <w:bottom w:val="single" w:sz="4" w:space="0" w:color="000000"/>
              <w:right w:val="single" w:sz="4" w:space="0" w:color="000000"/>
              <w:tl2br w:val="nil"/>
              <w:tr2bl w:val="nil"/>
            </w:tcBorders>
            <w:shd w:val="clear" w:color="auto" w:fill="auto"/>
            <w:vAlign w:val="center"/>
          </w:tcPr>
          <w:p w14:paraId="302248AF" w14:textId="77777777" w:rsidR="00EB1A6C" w:rsidRDefault="00000000">
            <w:pPr>
              <w:autoSpaceDE w:val="0"/>
              <w:autoSpaceDN w:val="0"/>
              <w:adjustRightInd w:val="0"/>
              <w:jc w:val="left"/>
              <w:rPr>
                <w:rFonts w:ascii="宋体" w:eastAsia="宋体" w:hAnsi="宋体" w:cs="宋体" w:hint="eastAsia"/>
                <w:snapToGrid w:val="0"/>
                <w:color w:val="000000"/>
                <w:szCs w:val="22"/>
              </w:rPr>
            </w:pPr>
            <w:r>
              <w:rPr>
                <w:rFonts w:ascii="宋体" w:eastAsia="宋体" w:hAnsi="宋体" w:cs="宋体" w:hint="eastAsia"/>
                <w:snapToGrid w:val="0"/>
                <w:color w:val="000000"/>
                <w:szCs w:val="22"/>
              </w:rPr>
              <w:t>从质量、交期、价格、服务四个维度对供应商的日常表现进行定期记录并考核，促进供应商提升供应水平。</w:t>
            </w:r>
          </w:p>
        </w:tc>
        <w:tc>
          <w:tcPr>
            <w:tcW w:w="1981" w:type="pct"/>
            <w:tcBorders>
              <w:top w:val="single" w:sz="4" w:space="0" w:color="000000"/>
              <w:left w:val="single" w:sz="4" w:space="0" w:color="000000"/>
              <w:bottom w:val="single" w:sz="4" w:space="0" w:color="000000"/>
              <w:right w:val="single" w:sz="4" w:space="0" w:color="000000"/>
              <w:tl2br w:val="nil"/>
              <w:tr2bl w:val="nil"/>
            </w:tcBorders>
            <w:shd w:val="clear" w:color="auto" w:fill="auto"/>
            <w:vAlign w:val="center"/>
          </w:tcPr>
          <w:p w14:paraId="2E4B3CD7"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hint="eastAsia"/>
                <w:snapToGrid w:val="0"/>
                <w:color w:val="000000"/>
                <w:szCs w:val="22"/>
              </w:rPr>
              <w:t>《过程审核报告》</w:t>
            </w:r>
          </w:p>
          <w:p w14:paraId="1769C0BA"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hint="eastAsia"/>
                <w:snapToGrid w:val="0"/>
                <w:color w:val="000000"/>
                <w:szCs w:val="22"/>
              </w:rPr>
              <w:t>《合格供方评定准则》</w:t>
            </w:r>
          </w:p>
        </w:tc>
      </w:tr>
      <w:tr w:rsidR="00EB1A6C" w14:paraId="4A0E3888" w14:textId="77777777">
        <w:trPr>
          <w:trHeight w:hRule="exact" w:val="1565"/>
          <w:jc w:val="center"/>
        </w:trPr>
        <w:tc>
          <w:tcPr>
            <w:tcW w:w="1175" w:type="pct"/>
            <w:tcBorders>
              <w:top w:val="single" w:sz="4" w:space="0" w:color="000000"/>
              <w:left w:val="single" w:sz="4" w:space="0" w:color="000000"/>
              <w:bottom w:val="single" w:sz="4" w:space="0" w:color="000000"/>
              <w:right w:val="single" w:sz="4" w:space="0" w:color="000000"/>
              <w:tl2br w:val="nil"/>
              <w:tr2bl w:val="nil"/>
            </w:tcBorders>
            <w:vAlign w:val="center"/>
          </w:tcPr>
          <w:p w14:paraId="33182886"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hint="eastAsia"/>
                <w:snapToGrid w:val="0"/>
                <w:color w:val="000000"/>
                <w:szCs w:val="22"/>
              </w:rPr>
              <w:t>供应商竞争机制建设</w:t>
            </w:r>
          </w:p>
        </w:tc>
        <w:tc>
          <w:tcPr>
            <w:tcW w:w="1844" w:type="pct"/>
            <w:tcBorders>
              <w:top w:val="single" w:sz="4" w:space="0" w:color="000000"/>
              <w:left w:val="single" w:sz="4" w:space="0" w:color="000000"/>
              <w:bottom w:val="single" w:sz="4" w:space="0" w:color="000000"/>
              <w:right w:val="single" w:sz="4" w:space="0" w:color="000000"/>
              <w:tl2br w:val="nil"/>
              <w:tr2bl w:val="nil"/>
            </w:tcBorders>
            <w:vAlign w:val="center"/>
          </w:tcPr>
          <w:p w14:paraId="40D77240" w14:textId="77777777" w:rsidR="00EB1A6C" w:rsidRDefault="00000000">
            <w:pPr>
              <w:autoSpaceDE w:val="0"/>
              <w:autoSpaceDN w:val="0"/>
              <w:adjustRightInd w:val="0"/>
              <w:jc w:val="left"/>
              <w:rPr>
                <w:rFonts w:ascii="宋体" w:eastAsia="宋体" w:hAnsi="宋体" w:cs="宋体" w:hint="eastAsia"/>
                <w:snapToGrid w:val="0"/>
                <w:color w:val="000000"/>
                <w:szCs w:val="22"/>
              </w:rPr>
            </w:pPr>
            <w:r>
              <w:rPr>
                <w:rFonts w:ascii="宋体" w:eastAsia="宋体" w:hAnsi="宋体" w:cs="宋体" w:hint="eastAsia"/>
                <w:snapToGrid w:val="0"/>
                <w:color w:val="000000"/>
                <w:szCs w:val="22"/>
              </w:rPr>
              <w:t>主要材料开发两家及以上供应商供货及采取招标办法，形成良性竞争局势，促进供应商提升综合水准并达到控制成本的目的。</w:t>
            </w:r>
          </w:p>
        </w:tc>
        <w:tc>
          <w:tcPr>
            <w:tcW w:w="1981" w:type="pct"/>
            <w:tcBorders>
              <w:top w:val="single" w:sz="4" w:space="0" w:color="000000"/>
              <w:left w:val="single" w:sz="4" w:space="0" w:color="000000"/>
              <w:bottom w:val="single" w:sz="4" w:space="0" w:color="000000"/>
              <w:right w:val="single" w:sz="4" w:space="0" w:color="000000"/>
              <w:tl2br w:val="nil"/>
              <w:tr2bl w:val="nil"/>
            </w:tcBorders>
            <w:vAlign w:val="center"/>
          </w:tcPr>
          <w:p w14:paraId="2446C55D" w14:textId="77777777" w:rsidR="00EB1A6C" w:rsidRDefault="00000000">
            <w:pPr>
              <w:autoSpaceDE w:val="0"/>
              <w:autoSpaceDN w:val="0"/>
              <w:adjustRightInd w:val="0"/>
              <w:jc w:val="center"/>
              <w:rPr>
                <w:rFonts w:ascii="宋体" w:eastAsia="宋体" w:hAnsi="宋体" w:cs="宋体" w:hint="eastAsia"/>
                <w:snapToGrid w:val="0"/>
                <w:color w:val="000000"/>
                <w:szCs w:val="22"/>
              </w:rPr>
            </w:pPr>
            <w:r>
              <w:rPr>
                <w:rFonts w:ascii="宋体" w:eastAsia="宋体" w:hAnsi="宋体" w:cs="宋体" w:hint="eastAsia"/>
                <w:snapToGrid w:val="0"/>
                <w:color w:val="000000"/>
                <w:szCs w:val="22"/>
              </w:rPr>
              <w:t>《合格供方评定准则》</w:t>
            </w:r>
          </w:p>
        </w:tc>
      </w:tr>
    </w:tbl>
    <w:p w14:paraId="1E9B98A4" w14:textId="77777777" w:rsidR="00EB1A6C" w:rsidRDefault="00000000">
      <w:pPr>
        <w:autoSpaceDE w:val="0"/>
        <w:autoSpaceDN w:val="0"/>
        <w:adjustRightInd w:val="0"/>
        <w:spacing w:line="360" w:lineRule="auto"/>
        <w:ind w:firstLineChars="200" w:firstLine="466"/>
        <w:jc w:val="left"/>
        <w:rPr>
          <w:rFonts w:ascii="宋体" w:eastAsia="宋体" w:hAnsi="宋体" w:cs="黑体" w:hint="eastAsia"/>
          <w:b/>
          <w:bCs/>
          <w:color w:val="000000"/>
          <w:spacing w:val="-4"/>
          <w:sz w:val="24"/>
          <w:szCs w:val="28"/>
        </w:rPr>
      </w:pPr>
      <w:r>
        <w:rPr>
          <w:rFonts w:ascii="宋体" w:eastAsia="宋体" w:hAnsi="宋体" w:cs="黑体" w:hint="eastAsia"/>
          <w:b/>
          <w:bCs/>
          <w:color w:val="000000"/>
          <w:spacing w:val="-4"/>
          <w:sz w:val="24"/>
          <w:szCs w:val="28"/>
        </w:rPr>
        <w:t>（4）生产过程诚信管理</w:t>
      </w:r>
    </w:p>
    <w:p w14:paraId="523BA03F" w14:textId="77777777" w:rsidR="00EB1A6C" w:rsidRDefault="00000000">
      <w:pPr>
        <w:autoSpaceDE w:val="0"/>
        <w:autoSpaceDN w:val="0"/>
        <w:adjustRightInd w:val="0"/>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依据生产过程准时交货、产品合格、效率最高、成本最小化、战略项目持续攻关的要求，为实现公司设定的生产计划达成率、产品一次交验合格率、重大安全事故为零、万元人均产值等绩效指标，公司设立了生产管理部，结合先进设备、自主研究的信息化系统支持平台、持续改进的柔性化精益管理理念，以及产品个性化制定的特殊要求来设计产品制造过程。</w:t>
      </w:r>
    </w:p>
    <w:p w14:paraId="547F7477" w14:textId="77777777" w:rsidR="00EB1A6C" w:rsidRDefault="00000000">
      <w:pPr>
        <w:autoSpaceDE w:val="0"/>
        <w:autoSpaceDN w:val="0"/>
        <w:adjustRightInd w:val="0"/>
        <w:spacing w:line="360" w:lineRule="auto"/>
        <w:ind w:firstLineChars="200" w:firstLine="464"/>
        <w:jc w:val="left"/>
        <w:rPr>
          <w:rFonts w:ascii="宋体" w:eastAsia="宋体" w:hAnsi="宋体" w:cs="微软雅黑" w:hint="eastAsia"/>
          <w:color w:val="000000"/>
          <w:spacing w:val="-4"/>
          <w:sz w:val="28"/>
          <w:szCs w:val="28"/>
        </w:rPr>
      </w:pPr>
      <w:r>
        <w:rPr>
          <w:rFonts w:ascii="宋体" w:eastAsia="宋体" w:hAnsi="宋体" w:cs="微软雅黑" w:hint="eastAsia"/>
          <w:color w:val="000000"/>
          <w:spacing w:val="-4"/>
          <w:sz w:val="24"/>
          <w:szCs w:val="28"/>
        </w:rPr>
        <w:t>公司将新工艺、新技术、各类生产经营信息，全面融合到整个生产过程中，借助MES优秀管理系统平台，以及深厚的行业实践经验和技术能力，优化流程持续提高产品过程流价值，满足客户的质量、交期、成本的要求。按照《生产和服务提供控制程序》、《监视和测量资源</w:t>
      </w:r>
      <w:r>
        <w:rPr>
          <w:rFonts w:ascii="宋体" w:eastAsia="宋体" w:hAnsi="宋体" w:cs="微软雅黑" w:hint="eastAsia"/>
          <w:color w:val="000000"/>
          <w:spacing w:val="-4"/>
          <w:sz w:val="24"/>
          <w:szCs w:val="28"/>
        </w:rPr>
        <w:lastRenderedPageBreak/>
        <w:t>控制程序》、《不合格输出控制程序》、《改进控制程序》等规章制度，开展生产过程管理工作。</w:t>
      </w:r>
    </w:p>
    <w:p w14:paraId="38A3E26E" w14:textId="77777777" w:rsidR="00EB1A6C" w:rsidRDefault="00000000">
      <w:pPr>
        <w:spacing w:beforeLines="50" w:before="156" w:line="360" w:lineRule="auto"/>
        <w:ind w:firstLineChars="200" w:firstLine="482"/>
        <w:outlineLvl w:val="2"/>
        <w:rPr>
          <w:rFonts w:ascii="宋体" w:eastAsia="宋体" w:hAnsi="宋体" w:cs="楷体" w:hint="eastAsia"/>
          <w:b/>
          <w:color w:val="000000"/>
          <w:sz w:val="24"/>
          <w:szCs w:val="36"/>
        </w:rPr>
      </w:pPr>
      <w:bookmarkStart w:id="19" w:name="_Toc48809474"/>
      <w:r>
        <w:rPr>
          <w:rFonts w:ascii="宋体" w:eastAsia="宋体" w:hAnsi="宋体" w:cs="楷体" w:hint="eastAsia"/>
          <w:b/>
          <w:color w:val="000000"/>
          <w:sz w:val="24"/>
          <w:szCs w:val="36"/>
        </w:rPr>
        <w:t>（三）营销管理</w:t>
      </w:r>
      <w:bookmarkEnd w:id="19"/>
    </w:p>
    <w:p w14:paraId="023270B4" w14:textId="77777777" w:rsidR="00EB1A6C" w:rsidRDefault="00000000">
      <w:pPr>
        <w:autoSpaceDE w:val="0"/>
        <w:autoSpaceDN w:val="0"/>
        <w:adjustRightInd w:val="0"/>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获取最大市场份额、顾客满意、完成销售任务的要求，为实现销售达成率、市场占有率、客户投诉率、销售收入增长率等绩效指标，公司设立销售管理部。公司从市场调研和细分开始，收集情报，根据不同顾客群及其差异化需求，制定相应的营销方案或策略，在此基础上进行市场开发、建立业务关系、顾客服务与顾客管理等活动，并通过信息的传递、反馈，进行营销服务过程的设计。</w:t>
      </w:r>
    </w:p>
    <w:p w14:paraId="641A5B97" w14:textId="77777777" w:rsidR="00EB1A6C" w:rsidRDefault="00000000">
      <w:pPr>
        <w:widowControl/>
        <w:spacing w:line="360" w:lineRule="auto"/>
        <w:jc w:val="center"/>
        <w:rPr>
          <w:rFonts w:ascii="宋体" w:eastAsia="宋体" w:hAnsi="宋体" w:cs="宋体" w:hint="eastAsia"/>
          <w:bCs/>
          <w:szCs w:val="22"/>
        </w:rPr>
      </w:pPr>
      <w:r>
        <w:rPr>
          <w:rFonts w:ascii="宋体" w:hAnsi="宋体"/>
          <w:noProof/>
          <w:color w:val="000000"/>
          <w:sz w:val="17"/>
        </w:rPr>
        <w:drawing>
          <wp:inline distT="0" distB="0" distL="114300" distR="114300" wp14:anchorId="504357D5" wp14:editId="428D5B7F">
            <wp:extent cx="4648200" cy="2953385"/>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12"/>
                    <a:stretch>
                      <a:fillRect/>
                    </a:stretch>
                  </pic:blipFill>
                  <pic:spPr>
                    <a:xfrm>
                      <a:off x="0" y="0"/>
                      <a:ext cx="4655824" cy="2958403"/>
                    </a:xfrm>
                    <a:prstGeom prst="rect">
                      <a:avLst/>
                    </a:prstGeom>
                    <a:noFill/>
                    <a:ln>
                      <a:noFill/>
                    </a:ln>
                  </pic:spPr>
                </pic:pic>
              </a:graphicData>
            </a:graphic>
          </wp:inline>
        </w:drawing>
      </w:r>
    </w:p>
    <w:p w14:paraId="6238A485" w14:textId="77777777" w:rsidR="00EB1A6C" w:rsidRDefault="00000000">
      <w:pPr>
        <w:widowControl/>
        <w:spacing w:line="360" w:lineRule="auto"/>
        <w:jc w:val="center"/>
        <w:rPr>
          <w:rFonts w:ascii="宋体" w:eastAsia="宋体" w:hAnsi="宋体" w:cs="Times New Roman" w:hint="eastAsia"/>
          <w:b/>
          <w:color w:val="FF0000"/>
          <w:sz w:val="24"/>
          <w:szCs w:val="28"/>
          <w:highlight w:val="yellow"/>
        </w:rPr>
      </w:pPr>
      <w:r>
        <w:rPr>
          <w:rFonts w:ascii="宋体" w:eastAsia="宋体" w:hAnsi="宋体" w:cs="宋体" w:hint="eastAsia"/>
          <w:b/>
          <w:sz w:val="24"/>
          <w:szCs w:val="28"/>
        </w:rPr>
        <w:t>图3 营销过程设计流程图</w:t>
      </w:r>
    </w:p>
    <w:p w14:paraId="320C6C0B" w14:textId="77777777" w:rsidR="00EB1A6C" w:rsidRDefault="00000000">
      <w:pPr>
        <w:spacing w:beforeLines="50" w:before="156" w:line="360" w:lineRule="auto"/>
        <w:outlineLvl w:val="1"/>
        <w:rPr>
          <w:rFonts w:ascii="宋体" w:eastAsia="宋体" w:hAnsi="宋体" w:cs="楷体" w:hint="eastAsia"/>
          <w:b/>
          <w:color w:val="000000"/>
          <w:sz w:val="28"/>
          <w:szCs w:val="36"/>
        </w:rPr>
      </w:pPr>
      <w:bookmarkStart w:id="20" w:name="_Toc48809475"/>
      <w:r>
        <w:rPr>
          <w:rFonts w:ascii="宋体" w:eastAsia="宋体" w:hAnsi="宋体" w:cs="楷体" w:hint="eastAsia"/>
          <w:b/>
          <w:color w:val="000000"/>
          <w:sz w:val="28"/>
          <w:szCs w:val="36"/>
        </w:rPr>
        <w:t>四、企业质量基础</w:t>
      </w:r>
      <w:bookmarkEnd w:id="20"/>
    </w:p>
    <w:p w14:paraId="2199A0CA" w14:textId="77777777" w:rsidR="00EB1A6C" w:rsidRDefault="00000000">
      <w:pPr>
        <w:spacing w:line="360" w:lineRule="auto"/>
        <w:ind w:firstLineChars="200" w:firstLine="482"/>
        <w:outlineLvl w:val="2"/>
        <w:rPr>
          <w:rFonts w:ascii="宋体" w:eastAsia="宋体" w:hAnsi="宋体" w:cs="楷体" w:hint="eastAsia"/>
          <w:b/>
          <w:color w:val="000000"/>
          <w:sz w:val="24"/>
          <w:szCs w:val="32"/>
        </w:rPr>
      </w:pPr>
      <w:bookmarkStart w:id="21" w:name="_Toc48809476"/>
      <w:r>
        <w:rPr>
          <w:rFonts w:ascii="宋体" w:eastAsia="宋体" w:hAnsi="宋体" w:cs="楷体" w:hint="eastAsia"/>
          <w:b/>
          <w:color w:val="000000"/>
          <w:sz w:val="24"/>
          <w:szCs w:val="32"/>
        </w:rPr>
        <w:t>（一）标准管理情况</w:t>
      </w:r>
      <w:bookmarkEnd w:id="21"/>
    </w:p>
    <w:p w14:paraId="1DBA211A" w14:textId="77777777" w:rsidR="00EB1A6C" w:rsidRDefault="00000000">
      <w:pPr>
        <w:autoSpaceDE w:val="0"/>
        <w:autoSpaceDN w:val="0"/>
        <w:adjustRightInd w:val="0"/>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标准是提高产品品质和节能降耗的一个重要因素，公司积极引用国际标准及国外先进标准。在原材料采购、产品制造和加工、半成品和成品检验等各个产品生产环节制定较为严格的内控指标，并引用或制定相关标准为生产提供支撑，对整个生产环境加以标准化规范管理。为保证产品质量、提高企业的管理水平提供良好的保障。</w:t>
      </w:r>
    </w:p>
    <w:p w14:paraId="0894B35F" w14:textId="77777777" w:rsidR="00EB1A6C" w:rsidRDefault="00000000">
      <w:pPr>
        <w:autoSpaceDE w:val="0"/>
        <w:autoSpaceDN w:val="0"/>
        <w:adjustRightInd w:val="0"/>
        <w:spacing w:line="360" w:lineRule="auto"/>
        <w:ind w:firstLineChars="200" w:firstLine="464"/>
        <w:jc w:val="left"/>
        <w:rPr>
          <w:rFonts w:ascii="宋体" w:eastAsia="宋体" w:hAnsi="宋体" w:cs="微软雅黑" w:hint="eastAsia"/>
          <w:color w:val="000000"/>
          <w:spacing w:val="-4"/>
          <w:sz w:val="24"/>
          <w:szCs w:val="28"/>
        </w:rPr>
      </w:pPr>
      <w:proofErr w:type="gramStart"/>
      <w:r>
        <w:rPr>
          <w:rFonts w:ascii="宋体" w:eastAsia="宋体" w:hAnsi="宋体" w:cs="微软雅黑" w:hint="eastAsia"/>
          <w:color w:val="000000"/>
          <w:spacing w:val="-4"/>
          <w:sz w:val="24"/>
          <w:szCs w:val="28"/>
        </w:rPr>
        <w:t>旨恒机床</w:t>
      </w:r>
      <w:proofErr w:type="gramEnd"/>
      <w:r>
        <w:rPr>
          <w:rFonts w:ascii="宋体" w:eastAsia="宋体" w:hAnsi="宋体" w:cs="微软雅黑" w:hint="eastAsia"/>
          <w:color w:val="000000"/>
          <w:spacing w:val="-4"/>
          <w:sz w:val="24"/>
          <w:szCs w:val="28"/>
        </w:rPr>
        <w:t>严格执行国家和行业技术标准外，在此基础上，</w:t>
      </w:r>
      <w:proofErr w:type="gramStart"/>
      <w:r>
        <w:rPr>
          <w:rFonts w:ascii="宋体" w:eastAsia="宋体" w:hAnsi="宋体" w:cs="微软雅黑" w:hint="eastAsia"/>
          <w:color w:val="000000"/>
          <w:spacing w:val="-4"/>
          <w:sz w:val="24"/>
          <w:szCs w:val="28"/>
        </w:rPr>
        <w:t>旨恒机床</w:t>
      </w:r>
      <w:proofErr w:type="gramEnd"/>
      <w:r>
        <w:rPr>
          <w:rFonts w:ascii="宋体" w:eastAsia="宋体" w:hAnsi="宋体" w:cs="微软雅黑" w:hint="eastAsia"/>
          <w:color w:val="000000"/>
          <w:spacing w:val="-4"/>
          <w:sz w:val="24"/>
          <w:szCs w:val="28"/>
        </w:rPr>
        <w:t>积极对标“国内一流 国际先进”的浙江制造团体标准T/ZZB 2090—2021《电主轴车铣复合机床》开展“浙江制造”认证。</w:t>
      </w:r>
    </w:p>
    <w:p w14:paraId="4BB1FD95" w14:textId="77777777" w:rsidR="00EB1A6C" w:rsidRDefault="00000000">
      <w:pPr>
        <w:spacing w:line="360" w:lineRule="auto"/>
        <w:ind w:firstLineChars="200" w:firstLine="482"/>
        <w:outlineLvl w:val="2"/>
        <w:rPr>
          <w:rFonts w:ascii="宋体" w:eastAsia="宋体" w:hAnsi="宋体" w:cs="楷体" w:hint="eastAsia"/>
          <w:b/>
          <w:color w:val="000000"/>
          <w:sz w:val="24"/>
          <w:szCs w:val="32"/>
        </w:rPr>
      </w:pPr>
      <w:bookmarkStart w:id="22" w:name="_Toc48809477"/>
      <w:r>
        <w:rPr>
          <w:rFonts w:ascii="宋体" w:eastAsia="宋体" w:hAnsi="宋体" w:cs="楷体" w:hint="eastAsia"/>
          <w:b/>
          <w:color w:val="000000"/>
          <w:sz w:val="24"/>
          <w:szCs w:val="32"/>
        </w:rPr>
        <w:t>（二）计量管理情况</w:t>
      </w:r>
      <w:bookmarkEnd w:id="22"/>
    </w:p>
    <w:p w14:paraId="065A0E35" w14:textId="77777777" w:rsidR="00EB1A6C" w:rsidRDefault="00000000">
      <w:pPr>
        <w:autoSpaceDE w:val="0"/>
        <w:autoSpaceDN w:val="0"/>
        <w:adjustRightInd w:val="0"/>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公司建立了较完善的计量保证体系，出台了计量手册、程序文件等，确定了企业近期的</w:t>
      </w:r>
      <w:r>
        <w:rPr>
          <w:rFonts w:ascii="宋体" w:eastAsia="宋体" w:hAnsi="宋体" w:cs="微软雅黑" w:hint="eastAsia"/>
          <w:color w:val="000000"/>
          <w:spacing w:val="-4"/>
          <w:sz w:val="24"/>
          <w:szCs w:val="28"/>
        </w:rPr>
        <w:lastRenderedPageBreak/>
        <w:t>计量方针和目标，规定了计量管理机构及人员的权限和职责，描述了计量活动的诸要素，规定了浙江旨恒机床有限公司的计量方针、目标、计量管理机构的设置、主要职能部门、人员的计量职责、计量体系要求的建立、计量体系文件和管理等。</w:t>
      </w:r>
    </w:p>
    <w:p w14:paraId="47DFA8E6" w14:textId="77777777" w:rsidR="00EB1A6C" w:rsidRDefault="00000000">
      <w:pPr>
        <w:autoSpaceDE w:val="0"/>
        <w:autoSpaceDN w:val="0"/>
        <w:adjustRightInd w:val="0"/>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生产管理部负责生产制造相关基础设施的维护，严格</w:t>
      </w:r>
      <w:proofErr w:type="gramStart"/>
      <w:r>
        <w:rPr>
          <w:rFonts w:ascii="宋体" w:eastAsia="宋体" w:hAnsi="宋体" w:cs="微软雅黑" w:hint="eastAsia"/>
          <w:color w:val="000000"/>
          <w:spacing w:val="-4"/>
          <w:sz w:val="24"/>
          <w:szCs w:val="28"/>
        </w:rPr>
        <w:t>按照维护</w:t>
      </w:r>
      <w:proofErr w:type="gramEnd"/>
      <w:r>
        <w:rPr>
          <w:rFonts w:ascii="宋体" w:eastAsia="宋体" w:hAnsi="宋体" w:cs="微软雅黑" w:hint="eastAsia"/>
          <w:color w:val="000000"/>
          <w:spacing w:val="-4"/>
          <w:sz w:val="24"/>
          <w:szCs w:val="28"/>
        </w:rPr>
        <w:t>保养制度落实，确保生产设施始终处于良好运行状态。办公室负责对厂房、办公楼、食堂、宿舍等生活、后勤、办公设施的维护。公司制定了设备三级保养制度等设备维护保养相关制度。每台设备均建立了档案资料，包括设备图纸、使用说明书、使用/维护保养工艺卡、验收报告、日常点检保养记录等，并实行车间、维修人员、使用人员的三级预防性维护保养制度。</w:t>
      </w:r>
    </w:p>
    <w:p w14:paraId="6A5F4862" w14:textId="77777777" w:rsidR="00EB1A6C" w:rsidRDefault="00000000">
      <w:pPr>
        <w:jc w:val="center"/>
        <w:rPr>
          <w:rFonts w:ascii="宋体" w:eastAsia="宋体" w:hAnsi="宋体" w:cs="宋体" w:hint="eastAsia"/>
          <w:b/>
          <w:bCs/>
          <w:sz w:val="24"/>
        </w:rPr>
      </w:pPr>
      <w:r>
        <w:rPr>
          <w:rFonts w:ascii="宋体" w:eastAsia="宋体" w:hAnsi="宋体" w:cs="宋体" w:hint="eastAsia"/>
          <w:b/>
          <w:bCs/>
          <w:sz w:val="24"/>
        </w:rPr>
        <w:t>表3 设备三级维护保养制度</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1"/>
        <w:gridCol w:w="1937"/>
        <w:gridCol w:w="3784"/>
        <w:gridCol w:w="2888"/>
      </w:tblGrid>
      <w:tr w:rsidR="00EB1A6C" w14:paraId="12408FC0" w14:textId="77777777">
        <w:trPr>
          <w:trHeight w:val="367"/>
          <w:tblHeader/>
          <w:jc w:val="center"/>
        </w:trPr>
        <w:tc>
          <w:tcPr>
            <w:tcW w:w="961" w:type="dxa"/>
            <w:shd w:val="clear" w:color="auto" w:fill="538135"/>
            <w:vAlign w:val="center"/>
          </w:tcPr>
          <w:p w14:paraId="6468C6B8" w14:textId="77777777" w:rsidR="00EB1A6C" w:rsidRDefault="00000000">
            <w:pPr>
              <w:adjustRightInd w:val="0"/>
              <w:snapToGrid w:val="0"/>
              <w:spacing w:before="50" w:line="300" w:lineRule="auto"/>
              <w:jc w:val="center"/>
              <w:rPr>
                <w:rFonts w:ascii="宋体" w:eastAsia="宋体" w:hAnsi="宋体" w:cs="Times New Roman" w:hint="eastAsia"/>
                <w:b/>
                <w:bCs/>
                <w:snapToGrid w:val="0"/>
                <w:color w:val="FFFFFF"/>
                <w:sz w:val="24"/>
              </w:rPr>
            </w:pPr>
            <w:r>
              <w:rPr>
                <w:rFonts w:ascii="宋体" w:eastAsia="宋体" w:hAnsi="宋体" w:cs="宋体" w:hint="eastAsia"/>
                <w:b/>
                <w:bCs/>
                <w:snapToGrid w:val="0"/>
                <w:color w:val="FFFFFF"/>
                <w:sz w:val="24"/>
              </w:rPr>
              <w:t>级别</w:t>
            </w:r>
          </w:p>
        </w:tc>
        <w:tc>
          <w:tcPr>
            <w:tcW w:w="1937" w:type="dxa"/>
            <w:shd w:val="clear" w:color="auto" w:fill="538135"/>
            <w:vAlign w:val="center"/>
          </w:tcPr>
          <w:p w14:paraId="229C68FF" w14:textId="77777777" w:rsidR="00EB1A6C" w:rsidRDefault="00000000">
            <w:pPr>
              <w:adjustRightInd w:val="0"/>
              <w:snapToGrid w:val="0"/>
              <w:spacing w:before="50" w:line="300" w:lineRule="auto"/>
              <w:jc w:val="center"/>
              <w:rPr>
                <w:rFonts w:ascii="宋体" w:eastAsia="宋体" w:hAnsi="宋体" w:cs="Times New Roman" w:hint="eastAsia"/>
                <w:b/>
                <w:bCs/>
                <w:snapToGrid w:val="0"/>
                <w:color w:val="FFFFFF"/>
                <w:sz w:val="24"/>
              </w:rPr>
            </w:pPr>
            <w:r>
              <w:rPr>
                <w:rFonts w:ascii="宋体" w:eastAsia="宋体" w:hAnsi="宋体" w:cs="宋体" w:hint="eastAsia"/>
                <w:b/>
                <w:bCs/>
                <w:snapToGrid w:val="0"/>
                <w:color w:val="FFFFFF"/>
                <w:sz w:val="24"/>
              </w:rPr>
              <w:t>负责人</w:t>
            </w:r>
          </w:p>
        </w:tc>
        <w:tc>
          <w:tcPr>
            <w:tcW w:w="3784" w:type="dxa"/>
            <w:shd w:val="clear" w:color="auto" w:fill="538135"/>
            <w:vAlign w:val="center"/>
          </w:tcPr>
          <w:p w14:paraId="6574C48B" w14:textId="77777777" w:rsidR="00EB1A6C" w:rsidRDefault="00000000">
            <w:pPr>
              <w:adjustRightInd w:val="0"/>
              <w:snapToGrid w:val="0"/>
              <w:spacing w:before="50" w:line="300" w:lineRule="auto"/>
              <w:jc w:val="center"/>
              <w:rPr>
                <w:rFonts w:ascii="宋体" w:eastAsia="宋体" w:hAnsi="宋体" w:cs="Times New Roman" w:hint="eastAsia"/>
                <w:b/>
                <w:bCs/>
                <w:snapToGrid w:val="0"/>
                <w:color w:val="FFFFFF"/>
                <w:sz w:val="24"/>
              </w:rPr>
            </w:pPr>
            <w:r>
              <w:rPr>
                <w:rFonts w:ascii="宋体" w:eastAsia="宋体" w:hAnsi="宋体" w:cs="宋体" w:hint="eastAsia"/>
                <w:b/>
                <w:bCs/>
                <w:snapToGrid w:val="0"/>
                <w:color w:val="FFFFFF"/>
                <w:sz w:val="24"/>
              </w:rPr>
              <w:t>方法</w:t>
            </w:r>
          </w:p>
        </w:tc>
        <w:tc>
          <w:tcPr>
            <w:tcW w:w="2888" w:type="dxa"/>
            <w:shd w:val="clear" w:color="auto" w:fill="538135"/>
            <w:vAlign w:val="center"/>
          </w:tcPr>
          <w:p w14:paraId="4BA4F464" w14:textId="77777777" w:rsidR="00EB1A6C" w:rsidRDefault="00000000">
            <w:pPr>
              <w:adjustRightInd w:val="0"/>
              <w:snapToGrid w:val="0"/>
              <w:spacing w:before="50" w:line="300" w:lineRule="auto"/>
              <w:jc w:val="center"/>
              <w:rPr>
                <w:rFonts w:ascii="宋体" w:eastAsia="宋体" w:hAnsi="宋体" w:cs="Times New Roman" w:hint="eastAsia"/>
                <w:b/>
                <w:bCs/>
                <w:snapToGrid w:val="0"/>
                <w:color w:val="FFFFFF"/>
                <w:sz w:val="24"/>
              </w:rPr>
            </w:pPr>
            <w:r>
              <w:rPr>
                <w:rFonts w:ascii="宋体" w:eastAsia="宋体" w:hAnsi="宋体" w:cs="宋体" w:hint="eastAsia"/>
                <w:b/>
                <w:bCs/>
                <w:snapToGrid w:val="0"/>
                <w:color w:val="FFFFFF"/>
                <w:sz w:val="24"/>
              </w:rPr>
              <w:t>记录</w:t>
            </w:r>
          </w:p>
        </w:tc>
      </w:tr>
      <w:tr w:rsidR="00EB1A6C" w14:paraId="0409E7F2" w14:textId="77777777">
        <w:trPr>
          <w:trHeight w:val="388"/>
          <w:jc w:val="center"/>
        </w:trPr>
        <w:tc>
          <w:tcPr>
            <w:tcW w:w="961" w:type="dxa"/>
            <w:vAlign w:val="center"/>
          </w:tcPr>
          <w:p w14:paraId="51D7700C" w14:textId="77777777" w:rsidR="00EB1A6C" w:rsidRDefault="00000000">
            <w:pPr>
              <w:adjustRightInd w:val="0"/>
              <w:snapToGrid w:val="0"/>
              <w:jc w:val="center"/>
              <w:rPr>
                <w:rFonts w:ascii="宋体" w:eastAsia="宋体" w:hAnsi="宋体" w:cs="Times New Roman" w:hint="eastAsia"/>
                <w:snapToGrid w:val="0"/>
                <w:color w:val="000000"/>
                <w:szCs w:val="22"/>
              </w:rPr>
            </w:pPr>
            <w:r>
              <w:rPr>
                <w:rFonts w:ascii="宋体" w:eastAsia="宋体" w:hAnsi="宋体" w:cs="宋体" w:hint="eastAsia"/>
                <w:snapToGrid w:val="0"/>
                <w:color w:val="000000"/>
                <w:szCs w:val="22"/>
              </w:rPr>
              <w:t>一级</w:t>
            </w:r>
          </w:p>
        </w:tc>
        <w:tc>
          <w:tcPr>
            <w:tcW w:w="1937" w:type="dxa"/>
            <w:vAlign w:val="center"/>
          </w:tcPr>
          <w:p w14:paraId="50F25825" w14:textId="77777777" w:rsidR="00EB1A6C" w:rsidRDefault="00000000">
            <w:pPr>
              <w:adjustRightInd w:val="0"/>
              <w:snapToGrid w:val="0"/>
              <w:jc w:val="center"/>
              <w:rPr>
                <w:rFonts w:ascii="宋体" w:eastAsia="宋体" w:hAnsi="宋体" w:cs="Times New Roman" w:hint="eastAsia"/>
                <w:snapToGrid w:val="0"/>
                <w:color w:val="000000"/>
                <w:szCs w:val="22"/>
              </w:rPr>
            </w:pPr>
            <w:r>
              <w:rPr>
                <w:rFonts w:ascii="宋体" w:eastAsia="宋体" w:hAnsi="宋体" w:cs="宋体" w:hint="eastAsia"/>
                <w:snapToGrid w:val="0"/>
                <w:color w:val="000000"/>
                <w:szCs w:val="22"/>
              </w:rPr>
              <w:t>生产管理部负责人</w:t>
            </w:r>
          </w:p>
        </w:tc>
        <w:tc>
          <w:tcPr>
            <w:tcW w:w="3784" w:type="dxa"/>
            <w:vAlign w:val="center"/>
          </w:tcPr>
          <w:p w14:paraId="7C2C70D5" w14:textId="77777777" w:rsidR="00EB1A6C" w:rsidRDefault="00000000">
            <w:pPr>
              <w:adjustRightInd w:val="0"/>
              <w:snapToGrid w:val="0"/>
              <w:jc w:val="center"/>
              <w:rPr>
                <w:rFonts w:ascii="宋体" w:eastAsia="宋体" w:hAnsi="宋体" w:cs="Times New Roman" w:hint="eastAsia"/>
                <w:snapToGrid w:val="0"/>
                <w:color w:val="000000"/>
                <w:szCs w:val="22"/>
              </w:rPr>
            </w:pPr>
            <w:r>
              <w:rPr>
                <w:rFonts w:ascii="宋体" w:eastAsia="宋体" w:hAnsi="宋体" w:cs="宋体" w:hint="eastAsia"/>
                <w:snapToGrid w:val="0"/>
                <w:color w:val="000000"/>
                <w:szCs w:val="22"/>
              </w:rPr>
              <w:t>年度大修设备</w:t>
            </w:r>
          </w:p>
        </w:tc>
        <w:tc>
          <w:tcPr>
            <w:tcW w:w="2888" w:type="dxa"/>
            <w:vAlign w:val="center"/>
          </w:tcPr>
          <w:p w14:paraId="4FF1A313" w14:textId="77777777" w:rsidR="00EB1A6C" w:rsidRDefault="00000000">
            <w:pPr>
              <w:adjustRightInd w:val="0"/>
              <w:snapToGrid w:val="0"/>
              <w:jc w:val="center"/>
              <w:rPr>
                <w:rFonts w:ascii="宋体" w:eastAsia="宋体" w:hAnsi="宋体" w:cs="Times New Roman" w:hint="eastAsia"/>
                <w:snapToGrid w:val="0"/>
                <w:color w:val="000000"/>
                <w:szCs w:val="22"/>
              </w:rPr>
            </w:pPr>
            <w:r>
              <w:rPr>
                <w:rFonts w:ascii="宋体" w:eastAsia="宋体" w:hAnsi="宋体" w:cs="宋体" w:hint="eastAsia"/>
                <w:snapToGrid w:val="0"/>
                <w:color w:val="000000"/>
                <w:szCs w:val="22"/>
              </w:rPr>
              <w:t>设备记录表</w:t>
            </w:r>
          </w:p>
        </w:tc>
      </w:tr>
      <w:tr w:rsidR="00EB1A6C" w14:paraId="35BE9C26" w14:textId="77777777">
        <w:trPr>
          <w:jc w:val="center"/>
        </w:trPr>
        <w:tc>
          <w:tcPr>
            <w:tcW w:w="961" w:type="dxa"/>
            <w:vAlign w:val="center"/>
          </w:tcPr>
          <w:p w14:paraId="0B13F2CD" w14:textId="77777777" w:rsidR="00EB1A6C" w:rsidRDefault="00000000">
            <w:pPr>
              <w:adjustRightInd w:val="0"/>
              <w:snapToGrid w:val="0"/>
              <w:jc w:val="center"/>
              <w:rPr>
                <w:rFonts w:ascii="宋体" w:eastAsia="宋体" w:hAnsi="宋体" w:cs="Times New Roman" w:hint="eastAsia"/>
                <w:snapToGrid w:val="0"/>
                <w:color w:val="000000"/>
                <w:szCs w:val="22"/>
              </w:rPr>
            </w:pPr>
            <w:r>
              <w:rPr>
                <w:rFonts w:ascii="宋体" w:eastAsia="宋体" w:hAnsi="宋体" w:cs="宋体" w:hint="eastAsia"/>
                <w:snapToGrid w:val="0"/>
                <w:color w:val="000000"/>
                <w:szCs w:val="22"/>
              </w:rPr>
              <w:t>二级</w:t>
            </w:r>
          </w:p>
        </w:tc>
        <w:tc>
          <w:tcPr>
            <w:tcW w:w="1937" w:type="dxa"/>
            <w:vAlign w:val="center"/>
          </w:tcPr>
          <w:p w14:paraId="17566BAE" w14:textId="77777777" w:rsidR="00EB1A6C" w:rsidRDefault="00000000">
            <w:pPr>
              <w:adjustRightInd w:val="0"/>
              <w:snapToGrid w:val="0"/>
              <w:jc w:val="center"/>
              <w:rPr>
                <w:rFonts w:ascii="宋体" w:eastAsia="宋体" w:hAnsi="宋体" w:cs="Times New Roman" w:hint="eastAsia"/>
                <w:snapToGrid w:val="0"/>
                <w:color w:val="000000"/>
                <w:szCs w:val="22"/>
              </w:rPr>
            </w:pPr>
            <w:r>
              <w:rPr>
                <w:rFonts w:ascii="宋体" w:eastAsia="宋体" w:hAnsi="宋体" w:cs="宋体" w:hint="eastAsia"/>
                <w:snapToGrid w:val="0"/>
                <w:color w:val="000000"/>
                <w:szCs w:val="22"/>
              </w:rPr>
              <w:t>维修人员</w:t>
            </w:r>
          </w:p>
        </w:tc>
        <w:tc>
          <w:tcPr>
            <w:tcW w:w="3784" w:type="dxa"/>
            <w:vAlign w:val="center"/>
          </w:tcPr>
          <w:p w14:paraId="696DB771" w14:textId="77777777" w:rsidR="00EB1A6C" w:rsidRDefault="00000000">
            <w:pPr>
              <w:adjustRightInd w:val="0"/>
              <w:snapToGrid w:val="0"/>
              <w:jc w:val="center"/>
              <w:rPr>
                <w:rFonts w:ascii="宋体" w:eastAsia="宋体" w:hAnsi="宋体" w:cs="Times New Roman" w:hint="eastAsia"/>
                <w:snapToGrid w:val="0"/>
                <w:color w:val="000000"/>
                <w:szCs w:val="22"/>
              </w:rPr>
            </w:pPr>
            <w:r>
              <w:rPr>
                <w:rFonts w:ascii="宋体" w:eastAsia="宋体" w:hAnsi="宋体" w:cs="宋体" w:hint="eastAsia"/>
                <w:snapToGrid w:val="0"/>
                <w:color w:val="000000"/>
                <w:szCs w:val="22"/>
              </w:rPr>
              <w:t>按保养计划，定期检查、维护、保养（月检、季检等）</w:t>
            </w:r>
          </w:p>
        </w:tc>
        <w:tc>
          <w:tcPr>
            <w:tcW w:w="2888" w:type="dxa"/>
            <w:vAlign w:val="center"/>
          </w:tcPr>
          <w:p w14:paraId="312363F6" w14:textId="77777777" w:rsidR="00EB1A6C" w:rsidRDefault="00000000">
            <w:pPr>
              <w:adjustRightInd w:val="0"/>
              <w:snapToGrid w:val="0"/>
              <w:jc w:val="center"/>
              <w:rPr>
                <w:rFonts w:ascii="宋体" w:eastAsia="宋体" w:hAnsi="宋体" w:cs="Times New Roman" w:hint="eastAsia"/>
                <w:snapToGrid w:val="0"/>
                <w:color w:val="000000"/>
                <w:szCs w:val="22"/>
              </w:rPr>
            </w:pPr>
            <w:r>
              <w:rPr>
                <w:rFonts w:ascii="宋体" w:eastAsia="宋体" w:hAnsi="宋体" w:cs="宋体" w:hint="eastAsia"/>
                <w:snapToGrid w:val="0"/>
                <w:color w:val="000000"/>
                <w:szCs w:val="22"/>
              </w:rPr>
              <w:t>设备维修记录</w:t>
            </w:r>
          </w:p>
        </w:tc>
      </w:tr>
      <w:tr w:rsidR="00EB1A6C" w14:paraId="5B933715" w14:textId="77777777">
        <w:trPr>
          <w:trHeight w:val="381"/>
          <w:jc w:val="center"/>
        </w:trPr>
        <w:tc>
          <w:tcPr>
            <w:tcW w:w="961" w:type="dxa"/>
            <w:vAlign w:val="center"/>
          </w:tcPr>
          <w:p w14:paraId="6C793817" w14:textId="77777777" w:rsidR="00EB1A6C" w:rsidRDefault="00000000">
            <w:pPr>
              <w:adjustRightInd w:val="0"/>
              <w:snapToGrid w:val="0"/>
              <w:jc w:val="center"/>
              <w:rPr>
                <w:rFonts w:ascii="宋体" w:eastAsia="宋体" w:hAnsi="宋体" w:cs="Times New Roman" w:hint="eastAsia"/>
                <w:snapToGrid w:val="0"/>
                <w:color w:val="000000"/>
                <w:szCs w:val="22"/>
              </w:rPr>
            </w:pPr>
            <w:r>
              <w:rPr>
                <w:rFonts w:ascii="宋体" w:eastAsia="宋体" w:hAnsi="宋体" w:cs="宋体" w:hint="eastAsia"/>
                <w:snapToGrid w:val="0"/>
                <w:color w:val="000000"/>
                <w:szCs w:val="22"/>
              </w:rPr>
              <w:t>三级</w:t>
            </w:r>
          </w:p>
        </w:tc>
        <w:tc>
          <w:tcPr>
            <w:tcW w:w="1937" w:type="dxa"/>
            <w:vAlign w:val="center"/>
          </w:tcPr>
          <w:p w14:paraId="0169C5D7" w14:textId="77777777" w:rsidR="00EB1A6C" w:rsidRDefault="00000000">
            <w:pPr>
              <w:adjustRightInd w:val="0"/>
              <w:snapToGrid w:val="0"/>
              <w:jc w:val="center"/>
              <w:rPr>
                <w:rFonts w:ascii="宋体" w:eastAsia="宋体" w:hAnsi="宋体" w:cs="Times New Roman" w:hint="eastAsia"/>
                <w:snapToGrid w:val="0"/>
                <w:color w:val="000000"/>
                <w:szCs w:val="22"/>
              </w:rPr>
            </w:pPr>
            <w:r>
              <w:rPr>
                <w:rFonts w:ascii="宋体" w:eastAsia="宋体" w:hAnsi="宋体" w:cs="宋体" w:hint="eastAsia"/>
                <w:snapToGrid w:val="0"/>
                <w:color w:val="000000"/>
                <w:szCs w:val="22"/>
              </w:rPr>
              <w:t>员工</w:t>
            </w:r>
          </w:p>
        </w:tc>
        <w:tc>
          <w:tcPr>
            <w:tcW w:w="3784" w:type="dxa"/>
            <w:vAlign w:val="center"/>
          </w:tcPr>
          <w:p w14:paraId="51D789C5" w14:textId="77777777" w:rsidR="00EB1A6C" w:rsidRDefault="00000000">
            <w:pPr>
              <w:adjustRightInd w:val="0"/>
              <w:snapToGrid w:val="0"/>
              <w:jc w:val="center"/>
              <w:rPr>
                <w:rFonts w:ascii="宋体" w:eastAsia="宋体" w:hAnsi="宋体" w:cs="Times New Roman" w:hint="eastAsia"/>
                <w:snapToGrid w:val="0"/>
                <w:color w:val="000000"/>
                <w:szCs w:val="22"/>
              </w:rPr>
            </w:pPr>
            <w:r>
              <w:rPr>
                <w:rFonts w:ascii="宋体" w:eastAsia="宋体" w:hAnsi="宋体" w:cs="宋体" w:hint="eastAsia"/>
                <w:snapToGrid w:val="0"/>
                <w:color w:val="000000"/>
                <w:szCs w:val="22"/>
              </w:rPr>
              <w:t>每日检查、日常点检</w:t>
            </w:r>
          </w:p>
        </w:tc>
        <w:tc>
          <w:tcPr>
            <w:tcW w:w="2888" w:type="dxa"/>
            <w:vAlign w:val="center"/>
          </w:tcPr>
          <w:p w14:paraId="54CD1B0A" w14:textId="77777777" w:rsidR="00EB1A6C" w:rsidRDefault="00000000">
            <w:pPr>
              <w:adjustRightInd w:val="0"/>
              <w:snapToGrid w:val="0"/>
              <w:jc w:val="center"/>
              <w:rPr>
                <w:rFonts w:ascii="宋体" w:eastAsia="宋体" w:hAnsi="宋体" w:cs="Times New Roman" w:hint="eastAsia"/>
                <w:snapToGrid w:val="0"/>
                <w:color w:val="000000"/>
                <w:szCs w:val="22"/>
              </w:rPr>
            </w:pPr>
            <w:r>
              <w:rPr>
                <w:rFonts w:ascii="宋体" w:eastAsia="宋体" w:hAnsi="宋体" w:cs="Times New Roman" w:hint="eastAsia"/>
                <w:snapToGrid w:val="0"/>
                <w:color w:val="000000"/>
                <w:szCs w:val="22"/>
              </w:rPr>
              <w:t>设备点检表</w:t>
            </w:r>
          </w:p>
        </w:tc>
      </w:tr>
    </w:tbl>
    <w:p w14:paraId="39B50269" w14:textId="77777777" w:rsidR="00EB1A6C" w:rsidRDefault="00000000">
      <w:pPr>
        <w:autoSpaceDE w:val="0"/>
        <w:autoSpaceDN w:val="0"/>
        <w:adjustRightInd w:val="0"/>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制定设备维修保养计划时，充分考虑设备的故障规律，并根据设备的实际使用情况和以往的维修记录，识别出设备的薄弱部件，做好备品配件，以便在设备出现临时故障时能够快速反应，快速恢复生产。</w:t>
      </w:r>
    </w:p>
    <w:p w14:paraId="702A518E" w14:textId="77777777" w:rsidR="00EB1A6C" w:rsidRDefault="00000000">
      <w:pPr>
        <w:spacing w:line="360" w:lineRule="auto"/>
        <w:ind w:firstLineChars="200" w:firstLine="482"/>
        <w:outlineLvl w:val="2"/>
        <w:rPr>
          <w:rFonts w:ascii="宋体" w:eastAsia="宋体" w:hAnsi="宋体" w:cs="楷体" w:hint="eastAsia"/>
          <w:b/>
          <w:color w:val="000000"/>
          <w:sz w:val="24"/>
          <w:szCs w:val="32"/>
        </w:rPr>
      </w:pPr>
      <w:bookmarkStart w:id="23" w:name="_Toc48809478"/>
      <w:r>
        <w:rPr>
          <w:rFonts w:ascii="宋体" w:eastAsia="宋体" w:hAnsi="宋体" w:cs="楷体" w:hint="eastAsia"/>
          <w:b/>
          <w:color w:val="000000"/>
          <w:sz w:val="24"/>
          <w:szCs w:val="32"/>
        </w:rPr>
        <w:t>（三）认证管理情况</w:t>
      </w:r>
      <w:bookmarkEnd w:id="23"/>
    </w:p>
    <w:p w14:paraId="2287A581" w14:textId="77777777" w:rsidR="00EB1A6C" w:rsidRDefault="00000000">
      <w:pPr>
        <w:spacing w:line="360" w:lineRule="auto"/>
        <w:rPr>
          <w:rFonts w:ascii="宋体" w:eastAsia="宋体" w:hAnsi="宋体" w:cs="微软雅黑" w:hint="eastAsia"/>
          <w:color w:val="000000"/>
          <w:spacing w:val="-4"/>
          <w:sz w:val="24"/>
          <w:szCs w:val="28"/>
        </w:rPr>
      </w:pPr>
      <w:r>
        <w:rPr>
          <w:rFonts w:ascii="宋体" w:eastAsia="宋体" w:hAnsi="宋体" w:cs="Times New Roman" w:hint="eastAsia"/>
          <w:sz w:val="28"/>
          <w:szCs w:val="28"/>
        </w:rPr>
        <w:t xml:space="preserve">　</w:t>
      </w:r>
      <w:r>
        <w:rPr>
          <w:rFonts w:ascii="宋体" w:eastAsia="宋体" w:hAnsi="宋体" w:cs="微软雅黑" w:hint="eastAsia"/>
          <w:color w:val="000000"/>
          <w:spacing w:val="-4"/>
          <w:sz w:val="24"/>
          <w:szCs w:val="28"/>
        </w:rPr>
        <w:t xml:space="preserve"> 公司通过了ISO 9001质量管理体系认证、ISO 14001环境管理体系认证、ISO 45001职业健康安全管理体系认证。同时，公司一直致力于管理进步和管理创新，通过技术进步和管理创新，持续改进产品质量，不断满足顾客日益增长的需求。</w:t>
      </w:r>
    </w:p>
    <w:p w14:paraId="48E51583" w14:textId="77777777" w:rsidR="00EB1A6C" w:rsidRDefault="00000000">
      <w:pPr>
        <w:spacing w:line="360" w:lineRule="auto"/>
        <w:ind w:firstLineChars="200" w:firstLine="482"/>
        <w:outlineLvl w:val="2"/>
        <w:rPr>
          <w:rFonts w:ascii="宋体" w:eastAsia="宋体" w:hAnsi="宋体" w:cs="楷体" w:hint="eastAsia"/>
          <w:b/>
          <w:color w:val="000000"/>
          <w:sz w:val="24"/>
          <w:szCs w:val="32"/>
        </w:rPr>
      </w:pPr>
      <w:bookmarkStart w:id="24" w:name="_Toc48809479"/>
      <w:r>
        <w:rPr>
          <w:rFonts w:ascii="宋体" w:eastAsia="宋体" w:hAnsi="宋体" w:cs="楷体" w:hint="eastAsia"/>
          <w:b/>
          <w:color w:val="000000"/>
          <w:sz w:val="24"/>
          <w:szCs w:val="32"/>
        </w:rPr>
        <w:t>（四）检验设备管理情况</w:t>
      </w:r>
      <w:bookmarkEnd w:id="24"/>
    </w:p>
    <w:p w14:paraId="17771FA7" w14:textId="77777777" w:rsidR="00EB1A6C" w:rsidRDefault="00000000">
      <w:pPr>
        <w:spacing w:line="360" w:lineRule="auto"/>
        <w:ind w:firstLineChars="200" w:firstLine="464"/>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对检测器具从采购、验收、使用严格按照仪器设备管理程序执行，实验室有专人保管计量器具，建立台帐和登记手续，检测仪器的使用必须通过检定，有检定合格证方可投入使用；对在用的检测仪器设备严格按周期检定，强化现场检查和监管，掌握其使用情况，发现问题及时处理；对存在问题部门提出整改意见，采取积极有效措施进行整改，为生产、销售离合器产品奠定了坚实的</w:t>
      </w:r>
      <w:proofErr w:type="gramStart"/>
      <w:r>
        <w:rPr>
          <w:rFonts w:ascii="宋体" w:eastAsia="宋体" w:hAnsi="宋体" w:cs="微软雅黑" w:hint="eastAsia"/>
          <w:color w:val="000000"/>
          <w:spacing w:val="-4"/>
          <w:sz w:val="24"/>
          <w:szCs w:val="28"/>
        </w:rPr>
        <w:t>的</w:t>
      </w:r>
      <w:proofErr w:type="gramEnd"/>
      <w:r>
        <w:rPr>
          <w:rFonts w:ascii="宋体" w:eastAsia="宋体" w:hAnsi="宋体" w:cs="微软雅黑" w:hint="eastAsia"/>
          <w:color w:val="000000"/>
          <w:spacing w:val="-4"/>
          <w:sz w:val="24"/>
          <w:szCs w:val="28"/>
        </w:rPr>
        <w:t>计量基础。</w:t>
      </w:r>
    </w:p>
    <w:p w14:paraId="50061412" w14:textId="77777777" w:rsidR="00EB1A6C" w:rsidRDefault="00000000">
      <w:pPr>
        <w:spacing w:beforeLines="50" w:before="156" w:line="360" w:lineRule="auto"/>
        <w:outlineLvl w:val="1"/>
        <w:rPr>
          <w:rFonts w:ascii="宋体" w:eastAsia="宋体" w:hAnsi="宋体" w:cs="楷体" w:hint="eastAsia"/>
          <w:b/>
          <w:color w:val="000000"/>
          <w:sz w:val="28"/>
          <w:szCs w:val="36"/>
        </w:rPr>
      </w:pPr>
      <w:bookmarkStart w:id="25" w:name="_Toc48809480"/>
      <w:r>
        <w:rPr>
          <w:rFonts w:ascii="宋体" w:eastAsia="宋体" w:hAnsi="宋体" w:cs="楷体" w:hint="eastAsia"/>
          <w:b/>
          <w:color w:val="000000"/>
          <w:sz w:val="28"/>
          <w:szCs w:val="36"/>
        </w:rPr>
        <w:t>五、产品质量责任</w:t>
      </w:r>
      <w:bookmarkEnd w:id="25"/>
    </w:p>
    <w:p w14:paraId="143CDE8B" w14:textId="77777777" w:rsidR="00EB1A6C" w:rsidRDefault="00000000">
      <w:pPr>
        <w:spacing w:line="360" w:lineRule="auto"/>
        <w:ind w:firstLineChars="200" w:firstLine="482"/>
        <w:outlineLvl w:val="2"/>
        <w:rPr>
          <w:rFonts w:ascii="宋体" w:eastAsia="宋体" w:hAnsi="宋体" w:cs="楷体" w:hint="eastAsia"/>
          <w:b/>
          <w:color w:val="000000"/>
          <w:sz w:val="24"/>
          <w:szCs w:val="32"/>
        </w:rPr>
      </w:pPr>
      <w:bookmarkStart w:id="26" w:name="_Toc48809481"/>
      <w:r>
        <w:rPr>
          <w:rFonts w:ascii="宋体" w:eastAsia="宋体" w:hAnsi="宋体" w:cs="楷体" w:hint="eastAsia"/>
          <w:b/>
          <w:color w:val="000000"/>
          <w:sz w:val="24"/>
          <w:szCs w:val="32"/>
        </w:rPr>
        <w:t>（一）产品质量水平</w:t>
      </w:r>
      <w:bookmarkEnd w:id="26"/>
    </w:p>
    <w:p w14:paraId="7E323277"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公司实行巡检和成品检验，制定了作业指导书，实行动态质量监控，对成品逐台进行严格的工艺控制和质量把关。对不合格品做上标识并放入不合格品区。对现场出现的问题及时</w:t>
      </w:r>
      <w:r>
        <w:rPr>
          <w:rFonts w:ascii="宋体" w:eastAsia="宋体" w:hAnsi="宋体" w:cs="微软雅黑" w:hint="eastAsia"/>
          <w:color w:val="000000"/>
          <w:spacing w:val="-4"/>
          <w:sz w:val="24"/>
          <w:szCs w:val="28"/>
        </w:rPr>
        <w:lastRenderedPageBreak/>
        <w:t>分析原因，提出纠正预防改进措施，进行品质通报，确保产品符合质量标准。</w:t>
      </w:r>
    </w:p>
    <w:p w14:paraId="66C6F35E"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每个车间还设立专职质量管理人员，对本车间的成品实行质量抽查，对各个生产工位进行巡回检查，对容易出现质量问题的工位和操作工进行重点监督和指导。同时，加强对生产环境的监督，对影响产品和员工安全的因素及时改正，并要求员工做好相关安全防护措施，确保安全生产。</w:t>
      </w:r>
    </w:p>
    <w:p w14:paraId="79734BF7" w14:textId="77777777" w:rsidR="00EB1A6C" w:rsidRDefault="00000000">
      <w:pPr>
        <w:pStyle w:val="10"/>
        <w:spacing w:line="360" w:lineRule="auto"/>
        <w:ind w:firstLine="464"/>
        <w:rPr>
          <w:rFonts w:ascii="宋体" w:hAnsi="宋体" w:hint="eastAsia"/>
          <w:spacing w:val="-4"/>
          <w:sz w:val="24"/>
          <w:szCs w:val="24"/>
        </w:rPr>
      </w:pPr>
      <w:proofErr w:type="gramStart"/>
      <w:r>
        <w:rPr>
          <w:rFonts w:ascii="宋体" w:hAnsi="宋体" w:hint="eastAsia"/>
          <w:spacing w:val="-4"/>
          <w:sz w:val="24"/>
          <w:szCs w:val="24"/>
        </w:rPr>
        <w:t>旨恒的</w:t>
      </w:r>
      <w:proofErr w:type="gramEnd"/>
      <w:r>
        <w:rPr>
          <w:rFonts w:ascii="宋体" w:hAnsi="宋体" w:hint="eastAsia"/>
          <w:spacing w:val="-4"/>
          <w:sz w:val="24"/>
          <w:szCs w:val="24"/>
        </w:rPr>
        <w:t>认证</w:t>
      </w:r>
      <w:proofErr w:type="gramStart"/>
      <w:r>
        <w:rPr>
          <w:rFonts w:ascii="宋体" w:hAnsi="宋体" w:hint="eastAsia"/>
          <w:spacing w:val="-4"/>
          <w:sz w:val="24"/>
          <w:szCs w:val="24"/>
        </w:rPr>
        <w:t>产品电主轴车铣</w:t>
      </w:r>
      <w:proofErr w:type="gramEnd"/>
      <w:r>
        <w:rPr>
          <w:rFonts w:ascii="宋体" w:hAnsi="宋体" w:hint="eastAsia"/>
          <w:spacing w:val="-4"/>
          <w:sz w:val="24"/>
          <w:szCs w:val="24"/>
        </w:rPr>
        <w:t>复合机床，其主要技术指标达到“国内一流、国际先进”的水平，</w:t>
      </w:r>
      <w:r>
        <w:rPr>
          <w:rFonts w:ascii="宋体" w:hAnsi="宋体"/>
          <w:spacing w:val="-4"/>
          <w:sz w:val="24"/>
          <w:szCs w:val="24"/>
        </w:rPr>
        <w:t>具体对</w:t>
      </w:r>
      <w:r>
        <w:rPr>
          <w:rFonts w:ascii="宋体" w:hAnsi="宋体" w:hint="eastAsia"/>
          <w:spacing w:val="-4"/>
          <w:sz w:val="24"/>
          <w:szCs w:val="24"/>
        </w:rPr>
        <w:t>比</w:t>
      </w:r>
      <w:r>
        <w:rPr>
          <w:rFonts w:ascii="宋体" w:hAnsi="宋体"/>
          <w:spacing w:val="-4"/>
          <w:sz w:val="24"/>
          <w:szCs w:val="24"/>
        </w:rPr>
        <w:t>情况见表</w:t>
      </w:r>
      <w:r>
        <w:rPr>
          <w:rFonts w:ascii="宋体" w:hAnsi="宋体" w:hint="eastAsia"/>
          <w:spacing w:val="-4"/>
          <w:sz w:val="24"/>
          <w:szCs w:val="24"/>
        </w:rPr>
        <w:t>4。</w:t>
      </w:r>
    </w:p>
    <w:p w14:paraId="5736355F" w14:textId="77777777" w:rsidR="00EB1A6C" w:rsidRDefault="00000000">
      <w:pPr>
        <w:pStyle w:val="10"/>
        <w:spacing w:line="360" w:lineRule="auto"/>
        <w:ind w:firstLine="482"/>
        <w:jc w:val="center"/>
        <w:rPr>
          <w:rFonts w:ascii="黑体" w:eastAsia="黑体" w:hAnsi="黑体" w:cs="宋体" w:hint="eastAsia"/>
          <w:bCs/>
          <w:szCs w:val="21"/>
        </w:rPr>
      </w:pPr>
      <w:r>
        <w:rPr>
          <w:rFonts w:ascii="宋体" w:hAnsi="宋体" w:cs="宋体" w:hint="eastAsia"/>
          <w:b/>
          <w:bCs/>
          <w:sz w:val="24"/>
          <w:szCs w:val="24"/>
        </w:rPr>
        <w:t>表4 核心技术指标对比表</w:t>
      </w:r>
    </w:p>
    <w:tbl>
      <w:tblPr>
        <w:tblW w:w="49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bottom w:w="17" w:type="dxa"/>
        </w:tblCellMar>
        <w:tblLook w:val="04A0" w:firstRow="1" w:lastRow="0" w:firstColumn="1" w:lastColumn="0" w:noHBand="0" w:noVBand="1"/>
      </w:tblPr>
      <w:tblGrid>
        <w:gridCol w:w="859"/>
        <w:gridCol w:w="1526"/>
        <w:gridCol w:w="2036"/>
        <w:gridCol w:w="741"/>
        <w:gridCol w:w="1971"/>
        <w:gridCol w:w="2414"/>
      </w:tblGrid>
      <w:tr w:rsidR="00EB1A6C" w14:paraId="16B3734B" w14:textId="77777777">
        <w:trPr>
          <w:trHeight w:val="1550"/>
          <w:tblHeader/>
          <w:jc w:val="center"/>
        </w:trPr>
        <w:tc>
          <w:tcPr>
            <w:tcW w:w="452" w:type="pct"/>
            <w:shd w:val="clear" w:color="auto" w:fill="538135"/>
            <w:vAlign w:val="center"/>
          </w:tcPr>
          <w:p w14:paraId="55AA540E" w14:textId="77777777" w:rsidR="00EB1A6C" w:rsidRDefault="00000000">
            <w:pPr>
              <w:jc w:val="center"/>
              <w:rPr>
                <w:rFonts w:ascii="宋体" w:eastAsia="宋体" w:hAnsi="宋体" w:cs="宋体" w:hint="eastAsia"/>
                <w:b/>
                <w:bCs/>
                <w:color w:val="FFFFFF"/>
                <w:szCs w:val="21"/>
              </w:rPr>
            </w:pPr>
            <w:r>
              <w:rPr>
                <w:rFonts w:ascii="宋体" w:eastAsia="宋体" w:hAnsi="宋体" w:cs="宋体" w:hint="eastAsia"/>
                <w:b/>
                <w:bCs/>
                <w:color w:val="FFFFFF"/>
                <w:szCs w:val="21"/>
              </w:rPr>
              <w:t>产品质量特性</w:t>
            </w:r>
          </w:p>
        </w:tc>
        <w:tc>
          <w:tcPr>
            <w:tcW w:w="1868" w:type="pct"/>
            <w:gridSpan w:val="2"/>
            <w:shd w:val="clear" w:color="auto" w:fill="538135"/>
            <w:vAlign w:val="center"/>
          </w:tcPr>
          <w:p w14:paraId="02676F10" w14:textId="77777777" w:rsidR="00EB1A6C" w:rsidRDefault="00000000">
            <w:pPr>
              <w:jc w:val="center"/>
              <w:rPr>
                <w:rFonts w:ascii="宋体" w:eastAsia="宋体" w:hAnsi="宋体" w:cs="宋体" w:hint="eastAsia"/>
                <w:b/>
                <w:bCs/>
                <w:color w:val="FFFFFF"/>
                <w:szCs w:val="21"/>
              </w:rPr>
            </w:pPr>
            <w:r>
              <w:rPr>
                <w:rFonts w:ascii="宋体" w:eastAsia="宋体" w:hAnsi="宋体" w:cs="宋体" w:hint="eastAsia"/>
                <w:b/>
                <w:bCs/>
                <w:color w:val="FFFFFF"/>
                <w:szCs w:val="21"/>
              </w:rPr>
              <w:t>核心技术指标</w:t>
            </w:r>
          </w:p>
        </w:tc>
        <w:tc>
          <w:tcPr>
            <w:tcW w:w="379" w:type="pct"/>
            <w:shd w:val="clear" w:color="auto" w:fill="538135"/>
            <w:vAlign w:val="center"/>
          </w:tcPr>
          <w:p w14:paraId="551C6159" w14:textId="77777777" w:rsidR="00EB1A6C" w:rsidRDefault="00000000">
            <w:pPr>
              <w:jc w:val="center"/>
              <w:rPr>
                <w:rFonts w:ascii="宋体" w:eastAsia="宋体" w:hAnsi="宋体" w:cs="宋体" w:hint="eastAsia"/>
                <w:b/>
                <w:bCs/>
                <w:color w:val="FFFFFF"/>
                <w:szCs w:val="21"/>
              </w:rPr>
            </w:pPr>
            <w:r>
              <w:rPr>
                <w:rFonts w:ascii="宋体" w:eastAsia="宋体" w:hAnsi="宋体" w:cs="宋体" w:hint="eastAsia"/>
                <w:b/>
                <w:bCs/>
                <w:color w:val="FFFFFF"/>
                <w:szCs w:val="21"/>
              </w:rPr>
              <w:t>单位</w:t>
            </w:r>
          </w:p>
        </w:tc>
        <w:tc>
          <w:tcPr>
            <w:tcW w:w="1033" w:type="pct"/>
            <w:shd w:val="clear" w:color="auto" w:fill="538135"/>
            <w:vAlign w:val="center"/>
          </w:tcPr>
          <w:p w14:paraId="3CCF7770" w14:textId="77777777" w:rsidR="00EB1A6C" w:rsidRDefault="00000000">
            <w:pPr>
              <w:jc w:val="center"/>
              <w:rPr>
                <w:rFonts w:ascii="宋体" w:eastAsia="宋体" w:hAnsi="宋体" w:cs="宋体" w:hint="eastAsia"/>
                <w:b/>
                <w:bCs/>
                <w:color w:val="FFFFFF"/>
                <w:szCs w:val="21"/>
              </w:rPr>
            </w:pPr>
            <w:r>
              <w:rPr>
                <w:rFonts w:ascii="宋体" w:eastAsia="宋体" w:hAnsi="宋体" w:cs="宋体" w:hint="eastAsia"/>
                <w:b/>
                <w:bCs/>
                <w:color w:val="FFFFFF"/>
                <w:szCs w:val="21"/>
              </w:rPr>
              <w:t>浙江旨恒机床有限公司（电主轴车</w:t>
            </w:r>
            <w:proofErr w:type="gramStart"/>
            <w:r>
              <w:rPr>
                <w:rFonts w:ascii="宋体" w:eastAsia="宋体" w:hAnsi="宋体" w:cs="宋体" w:hint="eastAsia"/>
                <w:b/>
                <w:bCs/>
                <w:color w:val="FFFFFF"/>
                <w:szCs w:val="21"/>
              </w:rPr>
              <w:t>铣</w:t>
            </w:r>
            <w:proofErr w:type="gramEnd"/>
            <w:r>
              <w:rPr>
                <w:rFonts w:ascii="宋体" w:eastAsia="宋体" w:hAnsi="宋体" w:cs="宋体" w:hint="eastAsia"/>
                <w:b/>
                <w:bCs/>
                <w:color w:val="FFFFFF"/>
                <w:szCs w:val="21"/>
              </w:rPr>
              <w:t>复合机床）</w:t>
            </w:r>
          </w:p>
        </w:tc>
        <w:tc>
          <w:tcPr>
            <w:tcW w:w="1265" w:type="pct"/>
            <w:shd w:val="clear" w:color="auto" w:fill="538135"/>
            <w:vAlign w:val="center"/>
          </w:tcPr>
          <w:p w14:paraId="7E25E7F0" w14:textId="77777777" w:rsidR="00EB1A6C" w:rsidRDefault="00000000">
            <w:pPr>
              <w:jc w:val="center"/>
              <w:rPr>
                <w:rFonts w:ascii="宋体" w:eastAsia="宋体" w:hAnsi="宋体" w:cs="宋体" w:hint="eastAsia"/>
                <w:b/>
                <w:bCs/>
                <w:color w:val="FFFFFF"/>
                <w:szCs w:val="21"/>
              </w:rPr>
            </w:pPr>
            <w:r>
              <w:rPr>
                <w:rFonts w:ascii="宋体" w:eastAsia="宋体" w:hAnsi="宋体" w:cs="宋体" w:hint="eastAsia"/>
                <w:b/>
                <w:bCs/>
                <w:color w:val="FFFFFF"/>
                <w:szCs w:val="21"/>
              </w:rPr>
              <w:t>国家标准</w:t>
            </w:r>
          </w:p>
          <w:p w14:paraId="0F3FE3BE" w14:textId="77777777" w:rsidR="00EB1A6C" w:rsidRDefault="00000000">
            <w:pPr>
              <w:jc w:val="center"/>
              <w:rPr>
                <w:rFonts w:ascii="宋体" w:eastAsia="宋体" w:hAnsi="宋体" w:cs="宋体" w:hint="eastAsia"/>
                <w:b/>
                <w:bCs/>
                <w:color w:val="FFFFFF"/>
                <w:szCs w:val="21"/>
              </w:rPr>
            </w:pPr>
            <w:r>
              <w:rPr>
                <w:rFonts w:ascii="宋体" w:eastAsia="宋体" w:hAnsi="宋体" w:cs="宋体" w:hint="eastAsia"/>
                <w:b/>
                <w:bCs/>
                <w:color w:val="FFFFFF"/>
                <w:szCs w:val="21"/>
              </w:rPr>
              <w:t>（GB/T 16462.4-2007/</w:t>
            </w:r>
          </w:p>
          <w:p w14:paraId="2110A5C0" w14:textId="77777777" w:rsidR="00EB1A6C" w:rsidRDefault="00000000">
            <w:pPr>
              <w:jc w:val="center"/>
              <w:rPr>
                <w:rFonts w:ascii="宋体" w:eastAsia="宋体" w:hAnsi="宋体" w:cs="宋体" w:hint="eastAsia"/>
                <w:b/>
                <w:bCs/>
                <w:color w:val="FFFFFF"/>
                <w:szCs w:val="21"/>
              </w:rPr>
            </w:pPr>
            <w:r>
              <w:rPr>
                <w:rFonts w:ascii="宋体" w:eastAsia="宋体" w:hAnsi="宋体" w:cs="宋体" w:hint="eastAsia"/>
                <w:b/>
                <w:bCs/>
                <w:color w:val="FFFFFF"/>
                <w:szCs w:val="21"/>
              </w:rPr>
              <w:t>GB/T 16462.1-2007/GB/T 9061-2006）</w:t>
            </w:r>
          </w:p>
        </w:tc>
      </w:tr>
      <w:tr w:rsidR="00EB1A6C" w14:paraId="4530FB01" w14:textId="77777777">
        <w:trPr>
          <w:trHeight w:val="454"/>
          <w:jc w:val="center"/>
        </w:trPr>
        <w:tc>
          <w:tcPr>
            <w:tcW w:w="452" w:type="pct"/>
            <w:vAlign w:val="center"/>
          </w:tcPr>
          <w:p w14:paraId="7D5AD517" w14:textId="77777777" w:rsidR="00EB1A6C" w:rsidRDefault="00000000">
            <w:pPr>
              <w:pStyle w:val="ad"/>
              <w:spacing w:before="0" w:beforeAutospacing="0" w:after="0" w:afterAutospacing="0"/>
              <w:jc w:val="center"/>
              <w:rPr>
                <w:rFonts w:eastAsia="宋体" w:cs="宋体" w:hint="eastAsia"/>
                <w:b/>
                <w:sz w:val="21"/>
                <w:szCs w:val="18"/>
              </w:rPr>
            </w:pPr>
            <w:r>
              <w:rPr>
                <w:rFonts w:eastAsia="宋体" w:cs="宋体" w:hint="eastAsia"/>
                <w:b/>
                <w:sz w:val="21"/>
                <w:szCs w:val="18"/>
              </w:rPr>
              <w:t>环保性</w:t>
            </w:r>
          </w:p>
        </w:tc>
        <w:tc>
          <w:tcPr>
            <w:tcW w:w="1868" w:type="pct"/>
            <w:gridSpan w:val="2"/>
            <w:vAlign w:val="center"/>
          </w:tcPr>
          <w:p w14:paraId="20ADD32F"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噪声≤</w:t>
            </w:r>
          </w:p>
        </w:tc>
        <w:tc>
          <w:tcPr>
            <w:tcW w:w="379" w:type="pct"/>
            <w:vAlign w:val="center"/>
          </w:tcPr>
          <w:p w14:paraId="478B876B"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dB（A）</w:t>
            </w:r>
          </w:p>
        </w:tc>
        <w:tc>
          <w:tcPr>
            <w:tcW w:w="1033" w:type="pct"/>
            <w:vAlign w:val="center"/>
          </w:tcPr>
          <w:p w14:paraId="4ED6E970"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69</w:t>
            </w:r>
          </w:p>
        </w:tc>
        <w:tc>
          <w:tcPr>
            <w:tcW w:w="1265" w:type="pct"/>
            <w:vAlign w:val="center"/>
          </w:tcPr>
          <w:p w14:paraId="25C6582A"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83</w:t>
            </w:r>
          </w:p>
        </w:tc>
      </w:tr>
      <w:tr w:rsidR="00EB1A6C" w14:paraId="5BCFA5D7" w14:textId="77777777">
        <w:trPr>
          <w:trHeight w:val="454"/>
          <w:jc w:val="center"/>
        </w:trPr>
        <w:tc>
          <w:tcPr>
            <w:tcW w:w="452" w:type="pct"/>
            <w:vAlign w:val="center"/>
          </w:tcPr>
          <w:p w14:paraId="031A349A" w14:textId="77777777" w:rsidR="00EB1A6C" w:rsidRDefault="00000000">
            <w:pPr>
              <w:pStyle w:val="ad"/>
              <w:spacing w:before="0" w:beforeAutospacing="0" w:after="0" w:afterAutospacing="0"/>
              <w:jc w:val="center"/>
              <w:rPr>
                <w:rFonts w:eastAsia="宋体" w:cs="宋体" w:hint="eastAsia"/>
                <w:b/>
                <w:sz w:val="21"/>
                <w:szCs w:val="18"/>
              </w:rPr>
            </w:pPr>
            <w:r>
              <w:rPr>
                <w:rFonts w:eastAsia="宋体" w:cs="宋体" w:hint="eastAsia"/>
                <w:b/>
                <w:sz w:val="21"/>
                <w:szCs w:val="18"/>
              </w:rPr>
              <w:t>可靠性</w:t>
            </w:r>
          </w:p>
        </w:tc>
        <w:tc>
          <w:tcPr>
            <w:tcW w:w="1868" w:type="pct"/>
            <w:gridSpan w:val="2"/>
            <w:vAlign w:val="center"/>
          </w:tcPr>
          <w:p w14:paraId="1F60A641" w14:textId="77777777" w:rsidR="00EB1A6C" w:rsidRDefault="00000000">
            <w:pPr>
              <w:pStyle w:val="ad"/>
              <w:spacing w:before="0" w:beforeAutospacing="0" w:after="0" w:afterAutospacing="0"/>
              <w:jc w:val="center"/>
              <w:rPr>
                <w:rFonts w:eastAsia="宋体" w:cs="宋体" w:hint="eastAsia"/>
                <w:color w:val="000000"/>
                <w:sz w:val="21"/>
                <w:szCs w:val="21"/>
              </w:rPr>
            </w:pPr>
            <w:r>
              <w:rPr>
                <w:rFonts w:eastAsia="宋体" w:cs="宋体" w:hint="eastAsia"/>
                <w:color w:val="000000"/>
                <w:sz w:val="21"/>
                <w:szCs w:val="21"/>
              </w:rPr>
              <w:t>温度≤</w:t>
            </w:r>
          </w:p>
        </w:tc>
        <w:tc>
          <w:tcPr>
            <w:tcW w:w="379" w:type="pct"/>
            <w:vAlign w:val="center"/>
          </w:tcPr>
          <w:p w14:paraId="59D6C8D5" w14:textId="77777777" w:rsidR="00EB1A6C" w:rsidRDefault="00000000">
            <w:pPr>
              <w:pStyle w:val="ad"/>
              <w:spacing w:before="0" w:beforeAutospacing="0" w:after="0" w:afterAutospacing="0"/>
              <w:jc w:val="center"/>
              <w:rPr>
                <w:rFonts w:eastAsia="宋体" w:cs="宋体" w:hint="eastAsia"/>
                <w:color w:val="000000"/>
                <w:sz w:val="21"/>
                <w:szCs w:val="21"/>
              </w:rPr>
            </w:pPr>
            <w:r>
              <w:rPr>
                <w:rFonts w:eastAsia="宋体" w:cs="宋体" w:hint="eastAsia"/>
                <w:color w:val="000000"/>
                <w:sz w:val="21"/>
                <w:szCs w:val="21"/>
              </w:rPr>
              <w:t>℃</w:t>
            </w:r>
          </w:p>
        </w:tc>
        <w:tc>
          <w:tcPr>
            <w:tcW w:w="1033" w:type="pct"/>
            <w:vAlign w:val="center"/>
          </w:tcPr>
          <w:p w14:paraId="1FE36D38" w14:textId="77777777" w:rsidR="00EB1A6C" w:rsidRDefault="00000000">
            <w:pPr>
              <w:pStyle w:val="ad"/>
              <w:spacing w:before="0" w:beforeAutospacing="0" w:after="0" w:afterAutospacing="0"/>
              <w:jc w:val="center"/>
              <w:rPr>
                <w:rFonts w:eastAsia="宋体" w:cs="宋体" w:hint="eastAsia"/>
                <w:color w:val="000000"/>
                <w:sz w:val="21"/>
                <w:szCs w:val="21"/>
              </w:rPr>
            </w:pPr>
            <w:r>
              <w:rPr>
                <w:rFonts w:eastAsia="宋体" w:cs="宋体" w:hint="eastAsia"/>
                <w:color w:val="000000"/>
                <w:sz w:val="21"/>
                <w:szCs w:val="21"/>
              </w:rPr>
              <w:t>59</w:t>
            </w:r>
          </w:p>
        </w:tc>
        <w:tc>
          <w:tcPr>
            <w:tcW w:w="1265" w:type="pct"/>
            <w:vAlign w:val="center"/>
          </w:tcPr>
          <w:p w14:paraId="72E1CF03" w14:textId="77777777" w:rsidR="00EB1A6C" w:rsidRDefault="00000000">
            <w:pPr>
              <w:pStyle w:val="ad"/>
              <w:spacing w:before="0" w:beforeAutospacing="0" w:after="0" w:afterAutospacing="0"/>
              <w:jc w:val="center"/>
              <w:rPr>
                <w:rFonts w:eastAsia="宋体" w:cs="宋体" w:hint="eastAsia"/>
                <w:color w:val="000000"/>
                <w:sz w:val="21"/>
                <w:szCs w:val="21"/>
              </w:rPr>
            </w:pPr>
            <w:r>
              <w:rPr>
                <w:rFonts w:eastAsia="宋体" w:cs="宋体" w:hint="eastAsia"/>
                <w:color w:val="000000"/>
                <w:sz w:val="21"/>
                <w:szCs w:val="21"/>
              </w:rPr>
              <w:t>70</w:t>
            </w:r>
          </w:p>
        </w:tc>
      </w:tr>
      <w:tr w:rsidR="00EB1A6C" w14:paraId="5783890B" w14:textId="77777777">
        <w:trPr>
          <w:trHeight w:val="454"/>
          <w:jc w:val="center"/>
        </w:trPr>
        <w:tc>
          <w:tcPr>
            <w:tcW w:w="452" w:type="pct"/>
            <w:vMerge w:val="restart"/>
            <w:vAlign w:val="center"/>
          </w:tcPr>
          <w:p w14:paraId="481A1DC5" w14:textId="77777777" w:rsidR="00EB1A6C" w:rsidRDefault="00000000">
            <w:pPr>
              <w:widowControl/>
              <w:jc w:val="center"/>
              <w:rPr>
                <w:rFonts w:ascii="宋体" w:eastAsia="宋体" w:hAnsi="宋体" w:cs="宋体" w:hint="eastAsia"/>
                <w:b/>
                <w:kern w:val="0"/>
                <w:szCs w:val="18"/>
              </w:rPr>
            </w:pPr>
            <w:r>
              <w:rPr>
                <w:rFonts w:ascii="宋体" w:hAnsi="宋体" w:cs="宋体" w:hint="eastAsia"/>
                <w:b/>
                <w:kern w:val="0"/>
                <w:szCs w:val="18"/>
              </w:rPr>
              <w:t>精确性</w:t>
            </w:r>
          </w:p>
        </w:tc>
        <w:tc>
          <w:tcPr>
            <w:tcW w:w="801" w:type="pct"/>
            <w:vMerge w:val="restart"/>
            <w:vAlign w:val="center"/>
          </w:tcPr>
          <w:p w14:paraId="2CF4E14A"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双向定位精度A≤</w:t>
            </w:r>
          </w:p>
        </w:tc>
        <w:tc>
          <w:tcPr>
            <w:tcW w:w="1067" w:type="pct"/>
            <w:vAlign w:val="center"/>
          </w:tcPr>
          <w:p w14:paraId="49739BBD"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X</w:t>
            </w:r>
          </w:p>
        </w:tc>
        <w:tc>
          <w:tcPr>
            <w:tcW w:w="379" w:type="pct"/>
            <w:vMerge w:val="restart"/>
            <w:vAlign w:val="center"/>
          </w:tcPr>
          <w:p w14:paraId="732A82EA"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mm</w:t>
            </w:r>
          </w:p>
        </w:tc>
        <w:tc>
          <w:tcPr>
            <w:tcW w:w="1033" w:type="pct"/>
            <w:vAlign w:val="center"/>
          </w:tcPr>
          <w:p w14:paraId="40ED425E"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0.017</w:t>
            </w:r>
          </w:p>
        </w:tc>
        <w:tc>
          <w:tcPr>
            <w:tcW w:w="1265" w:type="pct"/>
            <w:vAlign w:val="center"/>
          </w:tcPr>
          <w:p w14:paraId="6917F79F"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0.022</w:t>
            </w:r>
          </w:p>
        </w:tc>
      </w:tr>
      <w:tr w:rsidR="00EB1A6C" w14:paraId="0EC7525B" w14:textId="77777777">
        <w:trPr>
          <w:trHeight w:val="454"/>
          <w:jc w:val="center"/>
        </w:trPr>
        <w:tc>
          <w:tcPr>
            <w:tcW w:w="452" w:type="pct"/>
            <w:vMerge/>
            <w:vAlign w:val="center"/>
          </w:tcPr>
          <w:p w14:paraId="6C2D559E" w14:textId="77777777" w:rsidR="00EB1A6C" w:rsidRDefault="00EB1A6C">
            <w:pPr>
              <w:widowControl/>
              <w:jc w:val="center"/>
              <w:rPr>
                <w:rFonts w:ascii="宋体" w:hAnsi="宋体" w:cs="宋体" w:hint="eastAsia"/>
                <w:b/>
                <w:kern w:val="0"/>
                <w:szCs w:val="21"/>
              </w:rPr>
            </w:pPr>
          </w:p>
        </w:tc>
        <w:tc>
          <w:tcPr>
            <w:tcW w:w="801" w:type="pct"/>
            <w:vMerge/>
            <w:vAlign w:val="center"/>
          </w:tcPr>
          <w:p w14:paraId="223A7A72" w14:textId="77777777" w:rsidR="00EB1A6C" w:rsidRDefault="00EB1A6C">
            <w:pPr>
              <w:jc w:val="center"/>
              <w:rPr>
                <w:rFonts w:ascii="宋体" w:eastAsia="宋体" w:hAnsi="宋体" w:cs="宋体" w:hint="eastAsia"/>
                <w:szCs w:val="21"/>
              </w:rPr>
            </w:pPr>
          </w:p>
        </w:tc>
        <w:tc>
          <w:tcPr>
            <w:tcW w:w="1067" w:type="pct"/>
            <w:vAlign w:val="center"/>
          </w:tcPr>
          <w:p w14:paraId="38783E8E"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Z</w:t>
            </w:r>
          </w:p>
        </w:tc>
        <w:tc>
          <w:tcPr>
            <w:tcW w:w="379" w:type="pct"/>
            <w:vMerge/>
            <w:vAlign w:val="center"/>
          </w:tcPr>
          <w:p w14:paraId="7804B0F0" w14:textId="77777777" w:rsidR="00EB1A6C" w:rsidRDefault="00EB1A6C">
            <w:pPr>
              <w:jc w:val="center"/>
              <w:rPr>
                <w:rFonts w:ascii="宋体" w:eastAsia="宋体" w:hAnsi="宋体" w:cs="宋体" w:hint="eastAsia"/>
                <w:szCs w:val="21"/>
              </w:rPr>
            </w:pPr>
          </w:p>
        </w:tc>
        <w:tc>
          <w:tcPr>
            <w:tcW w:w="1033" w:type="pct"/>
            <w:vAlign w:val="center"/>
          </w:tcPr>
          <w:p w14:paraId="6704E1D8"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0.016</w:t>
            </w:r>
          </w:p>
        </w:tc>
        <w:tc>
          <w:tcPr>
            <w:tcW w:w="1265" w:type="pct"/>
            <w:vAlign w:val="center"/>
          </w:tcPr>
          <w:p w14:paraId="415902A5"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0.022</w:t>
            </w:r>
          </w:p>
        </w:tc>
      </w:tr>
      <w:tr w:rsidR="00EB1A6C" w14:paraId="73AE30DF" w14:textId="77777777">
        <w:trPr>
          <w:trHeight w:val="454"/>
          <w:jc w:val="center"/>
        </w:trPr>
        <w:tc>
          <w:tcPr>
            <w:tcW w:w="452" w:type="pct"/>
            <w:vMerge/>
            <w:vAlign w:val="center"/>
          </w:tcPr>
          <w:p w14:paraId="0FAF1B71" w14:textId="77777777" w:rsidR="00EB1A6C" w:rsidRDefault="00EB1A6C">
            <w:pPr>
              <w:widowControl/>
              <w:jc w:val="center"/>
              <w:rPr>
                <w:rFonts w:ascii="宋体" w:hAnsi="宋体" w:cs="宋体" w:hint="eastAsia"/>
                <w:b/>
                <w:kern w:val="0"/>
                <w:szCs w:val="18"/>
              </w:rPr>
            </w:pPr>
          </w:p>
        </w:tc>
        <w:tc>
          <w:tcPr>
            <w:tcW w:w="801" w:type="pct"/>
            <w:vMerge w:val="restart"/>
            <w:vAlign w:val="center"/>
          </w:tcPr>
          <w:p w14:paraId="4BBC823C" w14:textId="77777777" w:rsidR="00EB1A6C" w:rsidRDefault="00000000">
            <w:pPr>
              <w:pStyle w:val="ad"/>
              <w:spacing w:before="0" w:beforeAutospacing="0" w:after="0" w:afterAutospacing="0"/>
              <w:jc w:val="center"/>
              <w:rPr>
                <w:rFonts w:eastAsia="宋体" w:cs="宋体" w:hint="eastAsia"/>
                <w:sz w:val="21"/>
                <w:szCs w:val="21"/>
              </w:rPr>
            </w:pPr>
            <w:r>
              <w:rPr>
                <w:rFonts w:eastAsia="宋体" w:cs="宋体" w:hint="eastAsia"/>
                <w:color w:val="000000"/>
                <w:sz w:val="21"/>
                <w:szCs w:val="21"/>
              </w:rPr>
              <w:t>重复定位精度</w:t>
            </w:r>
          </w:p>
          <w:p w14:paraId="19DD1CE1"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（正向）R↑R↓≤</w:t>
            </w:r>
          </w:p>
        </w:tc>
        <w:tc>
          <w:tcPr>
            <w:tcW w:w="1067" w:type="pct"/>
            <w:vAlign w:val="center"/>
          </w:tcPr>
          <w:p w14:paraId="52A9987D"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X</w:t>
            </w:r>
          </w:p>
        </w:tc>
        <w:tc>
          <w:tcPr>
            <w:tcW w:w="379" w:type="pct"/>
            <w:vMerge w:val="restart"/>
            <w:vAlign w:val="center"/>
          </w:tcPr>
          <w:p w14:paraId="4F4BC874"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mm</w:t>
            </w:r>
          </w:p>
        </w:tc>
        <w:tc>
          <w:tcPr>
            <w:tcW w:w="1033" w:type="pct"/>
            <w:vAlign w:val="center"/>
          </w:tcPr>
          <w:p w14:paraId="2955EA33"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0.004</w:t>
            </w:r>
          </w:p>
        </w:tc>
        <w:tc>
          <w:tcPr>
            <w:tcW w:w="1265" w:type="pct"/>
            <w:vAlign w:val="center"/>
          </w:tcPr>
          <w:p w14:paraId="60067B1F"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0.006</w:t>
            </w:r>
          </w:p>
        </w:tc>
      </w:tr>
      <w:tr w:rsidR="00EB1A6C" w14:paraId="76BF13F7" w14:textId="77777777">
        <w:trPr>
          <w:trHeight w:val="454"/>
          <w:jc w:val="center"/>
        </w:trPr>
        <w:tc>
          <w:tcPr>
            <w:tcW w:w="452" w:type="pct"/>
            <w:vMerge/>
            <w:vAlign w:val="center"/>
          </w:tcPr>
          <w:p w14:paraId="7C95C854" w14:textId="77777777" w:rsidR="00EB1A6C" w:rsidRDefault="00EB1A6C">
            <w:pPr>
              <w:widowControl/>
              <w:jc w:val="center"/>
              <w:rPr>
                <w:rFonts w:ascii="宋体" w:hAnsi="宋体" w:cs="宋体" w:hint="eastAsia"/>
                <w:b/>
                <w:kern w:val="0"/>
                <w:szCs w:val="18"/>
              </w:rPr>
            </w:pPr>
          </w:p>
        </w:tc>
        <w:tc>
          <w:tcPr>
            <w:tcW w:w="801" w:type="pct"/>
            <w:vMerge/>
            <w:vAlign w:val="center"/>
          </w:tcPr>
          <w:p w14:paraId="19333F52" w14:textId="77777777" w:rsidR="00EB1A6C" w:rsidRDefault="00EB1A6C">
            <w:pPr>
              <w:jc w:val="center"/>
              <w:rPr>
                <w:rFonts w:ascii="宋体" w:eastAsia="宋体" w:hAnsi="宋体" w:cs="宋体" w:hint="eastAsia"/>
                <w:szCs w:val="21"/>
              </w:rPr>
            </w:pPr>
          </w:p>
        </w:tc>
        <w:tc>
          <w:tcPr>
            <w:tcW w:w="1067" w:type="pct"/>
            <w:vAlign w:val="center"/>
          </w:tcPr>
          <w:p w14:paraId="5E10E98E"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Z</w:t>
            </w:r>
          </w:p>
        </w:tc>
        <w:tc>
          <w:tcPr>
            <w:tcW w:w="379" w:type="pct"/>
            <w:vMerge/>
            <w:vAlign w:val="center"/>
          </w:tcPr>
          <w:p w14:paraId="49DCD257" w14:textId="77777777" w:rsidR="00EB1A6C" w:rsidRDefault="00EB1A6C">
            <w:pPr>
              <w:jc w:val="center"/>
              <w:rPr>
                <w:rFonts w:ascii="宋体" w:eastAsia="宋体" w:hAnsi="宋体" w:cs="宋体" w:hint="eastAsia"/>
                <w:szCs w:val="21"/>
              </w:rPr>
            </w:pPr>
          </w:p>
        </w:tc>
        <w:tc>
          <w:tcPr>
            <w:tcW w:w="1033" w:type="pct"/>
            <w:vAlign w:val="center"/>
          </w:tcPr>
          <w:p w14:paraId="377E20B5"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0.004</w:t>
            </w:r>
          </w:p>
        </w:tc>
        <w:tc>
          <w:tcPr>
            <w:tcW w:w="1265" w:type="pct"/>
            <w:vAlign w:val="center"/>
          </w:tcPr>
          <w:p w14:paraId="7CB99611"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0.006</w:t>
            </w:r>
          </w:p>
        </w:tc>
      </w:tr>
      <w:tr w:rsidR="00EB1A6C" w14:paraId="10A16F96" w14:textId="77777777">
        <w:trPr>
          <w:trHeight w:val="454"/>
          <w:jc w:val="center"/>
        </w:trPr>
        <w:tc>
          <w:tcPr>
            <w:tcW w:w="452" w:type="pct"/>
            <w:vMerge/>
            <w:vAlign w:val="center"/>
          </w:tcPr>
          <w:p w14:paraId="1B6DEC6F" w14:textId="77777777" w:rsidR="00EB1A6C" w:rsidRDefault="00EB1A6C">
            <w:pPr>
              <w:widowControl/>
              <w:jc w:val="center"/>
              <w:rPr>
                <w:rFonts w:ascii="宋体" w:hAnsi="宋体" w:cs="宋体" w:hint="eastAsia"/>
                <w:b/>
                <w:kern w:val="0"/>
                <w:szCs w:val="18"/>
              </w:rPr>
            </w:pPr>
          </w:p>
        </w:tc>
        <w:tc>
          <w:tcPr>
            <w:tcW w:w="801" w:type="pct"/>
            <w:vMerge w:val="restart"/>
            <w:vAlign w:val="center"/>
          </w:tcPr>
          <w:p w14:paraId="631421FC"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轴线的反向差值≤</w:t>
            </w:r>
          </w:p>
        </w:tc>
        <w:tc>
          <w:tcPr>
            <w:tcW w:w="1067" w:type="pct"/>
            <w:vAlign w:val="center"/>
          </w:tcPr>
          <w:p w14:paraId="16689B37"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X</w:t>
            </w:r>
          </w:p>
        </w:tc>
        <w:tc>
          <w:tcPr>
            <w:tcW w:w="379" w:type="pct"/>
            <w:vMerge w:val="restart"/>
            <w:vAlign w:val="center"/>
          </w:tcPr>
          <w:p w14:paraId="46173837"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mm</w:t>
            </w:r>
          </w:p>
        </w:tc>
        <w:tc>
          <w:tcPr>
            <w:tcW w:w="1033" w:type="pct"/>
            <w:vAlign w:val="center"/>
          </w:tcPr>
          <w:p w14:paraId="03D46868"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0.006</w:t>
            </w:r>
          </w:p>
        </w:tc>
        <w:tc>
          <w:tcPr>
            <w:tcW w:w="1265" w:type="pct"/>
            <w:vAlign w:val="center"/>
          </w:tcPr>
          <w:p w14:paraId="06B609C5"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0.010</w:t>
            </w:r>
          </w:p>
        </w:tc>
      </w:tr>
      <w:tr w:rsidR="00EB1A6C" w14:paraId="3EC66B05" w14:textId="77777777">
        <w:trPr>
          <w:trHeight w:val="454"/>
          <w:jc w:val="center"/>
        </w:trPr>
        <w:tc>
          <w:tcPr>
            <w:tcW w:w="452" w:type="pct"/>
            <w:vMerge/>
            <w:vAlign w:val="center"/>
          </w:tcPr>
          <w:p w14:paraId="1C4276A1" w14:textId="77777777" w:rsidR="00EB1A6C" w:rsidRDefault="00EB1A6C">
            <w:pPr>
              <w:widowControl/>
              <w:jc w:val="center"/>
              <w:rPr>
                <w:rFonts w:ascii="宋体" w:hAnsi="宋体" w:cs="宋体" w:hint="eastAsia"/>
                <w:b/>
                <w:kern w:val="0"/>
                <w:szCs w:val="18"/>
              </w:rPr>
            </w:pPr>
          </w:p>
        </w:tc>
        <w:tc>
          <w:tcPr>
            <w:tcW w:w="801" w:type="pct"/>
            <w:vMerge/>
            <w:vAlign w:val="center"/>
          </w:tcPr>
          <w:p w14:paraId="3CCDCD9D" w14:textId="77777777" w:rsidR="00EB1A6C" w:rsidRDefault="00EB1A6C">
            <w:pPr>
              <w:jc w:val="center"/>
              <w:rPr>
                <w:rFonts w:ascii="宋体" w:eastAsia="宋体" w:hAnsi="宋体" w:cs="宋体" w:hint="eastAsia"/>
                <w:szCs w:val="21"/>
              </w:rPr>
            </w:pPr>
          </w:p>
        </w:tc>
        <w:tc>
          <w:tcPr>
            <w:tcW w:w="1067" w:type="pct"/>
            <w:vAlign w:val="center"/>
          </w:tcPr>
          <w:p w14:paraId="3E55D2AE"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Z</w:t>
            </w:r>
          </w:p>
        </w:tc>
        <w:tc>
          <w:tcPr>
            <w:tcW w:w="379" w:type="pct"/>
            <w:vMerge/>
            <w:vAlign w:val="center"/>
          </w:tcPr>
          <w:p w14:paraId="7D804475" w14:textId="77777777" w:rsidR="00EB1A6C" w:rsidRDefault="00EB1A6C">
            <w:pPr>
              <w:jc w:val="center"/>
              <w:rPr>
                <w:rFonts w:ascii="宋体" w:eastAsia="宋体" w:hAnsi="宋体" w:cs="宋体" w:hint="eastAsia"/>
                <w:szCs w:val="21"/>
              </w:rPr>
            </w:pPr>
          </w:p>
        </w:tc>
        <w:tc>
          <w:tcPr>
            <w:tcW w:w="1033" w:type="pct"/>
            <w:vAlign w:val="center"/>
          </w:tcPr>
          <w:p w14:paraId="3CCF483F"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0.006</w:t>
            </w:r>
          </w:p>
        </w:tc>
        <w:tc>
          <w:tcPr>
            <w:tcW w:w="1265" w:type="pct"/>
            <w:vAlign w:val="center"/>
          </w:tcPr>
          <w:p w14:paraId="77136995"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0.010</w:t>
            </w:r>
          </w:p>
        </w:tc>
      </w:tr>
      <w:tr w:rsidR="00EB1A6C" w14:paraId="06775812" w14:textId="77777777">
        <w:trPr>
          <w:trHeight w:val="454"/>
          <w:jc w:val="center"/>
        </w:trPr>
        <w:tc>
          <w:tcPr>
            <w:tcW w:w="452" w:type="pct"/>
            <w:vMerge/>
            <w:vAlign w:val="center"/>
          </w:tcPr>
          <w:p w14:paraId="5D047C40" w14:textId="77777777" w:rsidR="00EB1A6C" w:rsidRDefault="00EB1A6C">
            <w:pPr>
              <w:widowControl/>
              <w:jc w:val="center"/>
              <w:rPr>
                <w:rFonts w:ascii="宋体" w:hAnsi="宋体" w:cs="宋体" w:hint="eastAsia"/>
                <w:b/>
                <w:kern w:val="0"/>
                <w:szCs w:val="21"/>
              </w:rPr>
            </w:pPr>
          </w:p>
        </w:tc>
        <w:tc>
          <w:tcPr>
            <w:tcW w:w="801" w:type="pct"/>
            <w:vMerge w:val="restart"/>
            <w:vAlign w:val="center"/>
          </w:tcPr>
          <w:p w14:paraId="101F9080"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主轴端部≤</w:t>
            </w:r>
          </w:p>
        </w:tc>
        <w:tc>
          <w:tcPr>
            <w:tcW w:w="1067" w:type="pct"/>
            <w:vAlign w:val="center"/>
          </w:tcPr>
          <w:p w14:paraId="25F72B89"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定心轴径</w:t>
            </w:r>
            <w:proofErr w:type="gramStart"/>
            <w:r>
              <w:rPr>
                <w:rFonts w:eastAsia="宋体" w:cs="宋体" w:hint="eastAsia"/>
                <w:color w:val="000000"/>
                <w:sz w:val="21"/>
                <w:szCs w:val="21"/>
              </w:rPr>
              <w:t>的颈向跳动</w:t>
            </w:r>
            <w:proofErr w:type="gramEnd"/>
          </w:p>
        </w:tc>
        <w:tc>
          <w:tcPr>
            <w:tcW w:w="379" w:type="pct"/>
            <w:vMerge w:val="restart"/>
            <w:vAlign w:val="center"/>
          </w:tcPr>
          <w:p w14:paraId="164DE09E"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mm</w:t>
            </w:r>
          </w:p>
        </w:tc>
        <w:tc>
          <w:tcPr>
            <w:tcW w:w="1033" w:type="pct"/>
            <w:vAlign w:val="center"/>
          </w:tcPr>
          <w:p w14:paraId="44AEC991"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0.004</w:t>
            </w:r>
          </w:p>
        </w:tc>
        <w:tc>
          <w:tcPr>
            <w:tcW w:w="1265" w:type="pct"/>
            <w:vAlign w:val="center"/>
          </w:tcPr>
          <w:p w14:paraId="0077940D"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0.008</w:t>
            </w:r>
          </w:p>
        </w:tc>
      </w:tr>
      <w:tr w:rsidR="00EB1A6C" w14:paraId="0EBE2ACA" w14:textId="77777777">
        <w:trPr>
          <w:trHeight w:val="454"/>
          <w:jc w:val="center"/>
        </w:trPr>
        <w:tc>
          <w:tcPr>
            <w:tcW w:w="452" w:type="pct"/>
            <w:vMerge/>
            <w:vAlign w:val="center"/>
          </w:tcPr>
          <w:p w14:paraId="2B7A5780" w14:textId="77777777" w:rsidR="00EB1A6C" w:rsidRDefault="00EB1A6C">
            <w:pPr>
              <w:widowControl/>
              <w:jc w:val="center"/>
              <w:rPr>
                <w:rFonts w:ascii="宋体" w:hAnsi="宋体" w:cs="宋体" w:hint="eastAsia"/>
                <w:b/>
                <w:kern w:val="0"/>
                <w:szCs w:val="21"/>
              </w:rPr>
            </w:pPr>
          </w:p>
        </w:tc>
        <w:tc>
          <w:tcPr>
            <w:tcW w:w="801" w:type="pct"/>
            <w:vMerge/>
            <w:vAlign w:val="center"/>
          </w:tcPr>
          <w:p w14:paraId="0F7B87E0" w14:textId="77777777" w:rsidR="00EB1A6C" w:rsidRDefault="00EB1A6C">
            <w:pPr>
              <w:jc w:val="center"/>
              <w:rPr>
                <w:rFonts w:ascii="宋体" w:eastAsia="宋体" w:hAnsi="宋体" w:cs="宋体" w:hint="eastAsia"/>
                <w:szCs w:val="21"/>
              </w:rPr>
            </w:pPr>
          </w:p>
        </w:tc>
        <w:tc>
          <w:tcPr>
            <w:tcW w:w="1067" w:type="pct"/>
            <w:vAlign w:val="center"/>
          </w:tcPr>
          <w:p w14:paraId="111863AC"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周期性轴向窜动</w:t>
            </w:r>
          </w:p>
        </w:tc>
        <w:tc>
          <w:tcPr>
            <w:tcW w:w="379" w:type="pct"/>
            <w:vMerge/>
            <w:vAlign w:val="center"/>
          </w:tcPr>
          <w:p w14:paraId="6FB47DA8" w14:textId="77777777" w:rsidR="00EB1A6C" w:rsidRDefault="00EB1A6C">
            <w:pPr>
              <w:jc w:val="center"/>
              <w:rPr>
                <w:rFonts w:ascii="宋体" w:eastAsia="宋体" w:hAnsi="宋体" w:cs="宋体" w:hint="eastAsia"/>
                <w:szCs w:val="21"/>
              </w:rPr>
            </w:pPr>
          </w:p>
        </w:tc>
        <w:tc>
          <w:tcPr>
            <w:tcW w:w="1033" w:type="pct"/>
            <w:vAlign w:val="center"/>
          </w:tcPr>
          <w:p w14:paraId="7A45991D"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0.003</w:t>
            </w:r>
          </w:p>
        </w:tc>
        <w:tc>
          <w:tcPr>
            <w:tcW w:w="1265" w:type="pct"/>
            <w:vAlign w:val="center"/>
          </w:tcPr>
          <w:p w14:paraId="5B0FF887"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0.005</w:t>
            </w:r>
          </w:p>
        </w:tc>
      </w:tr>
      <w:tr w:rsidR="00EB1A6C" w14:paraId="1AF319FE" w14:textId="77777777">
        <w:trPr>
          <w:trHeight w:val="454"/>
          <w:jc w:val="center"/>
        </w:trPr>
        <w:tc>
          <w:tcPr>
            <w:tcW w:w="452" w:type="pct"/>
            <w:vMerge/>
            <w:vAlign w:val="center"/>
          </w:tcPr>
          <w:p w14:paraId="307C2F65" w14:textId="77777777" w:rsidR="00EB1A6C" w:rsidRDefault="00EB1A6C">
            <w:pPr>
              <w:widowControl/>
              <w:jc w:val="center"/>
              <w:rPr>
                <w:rFonts w:ascii="宋体" w:hAnsi="宋体" w:cs="宋体" w:hint="eastAsia"/>
                <w:b/>
                <w:kern w:val="0"/>
                <w:szCs w:val="21"/>
              </w:rPr>
            </w:pPr>
          </w:p>
        </w:tc>
        <w:tc>
          <w:tcPr>
            <w:tcW w:w="801" w:type="pct"/>
            <w:vMerge/>
            <w:vAlign w:val="center"/>
          </w:tcPr>
          <w:p w14:paraId="27330F62" w14:textId="77777777" w:rsidR="00EB1A6C" w:rsidRDefault="00EB1A6C">
            <w:pPr>
              <w:jc w:val="center"/>
              <w:rPr>
                <w:rFonts w:ascii="宋体" w:eastAsia="宋体" w:hAnsi="宋体" w:cs="宋体" w:hint="eastAsia"/>
                <w:szCs w:val="21"/>
              </w:rPr>
            </w:pPr>
          </w:p>
        </w:tc>
        <w:tc>
          <w:tcPr>
            <w:tcW w:w="1067" w:type="pct"/>
            <w:vAlign w:val="center"/>
          </w:tcPr>
          <w:p w14:paraId="6CE1E656"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主轴端面跳动</w:t>
            </w:r>
          </w:p>
        </w:tc>
        <w:tc>
          <w:tcPr>
            <w:tcW w:w="379" w:type="pct"/>
            <w:vMerge/>
            <w:vAlign w:val="center"/>
          </w:tcPr>
          <w:p w14:paraId="314E52E0" w14:textId="77777777" w:rsidR="00EB1A6C" w:rsidRDefault="00EB1A6C">
            <w:pPr>
              <w:jc w:val="center"/>
              <w:rPr>
                <w:rFonts w:ascii="宋体" w:eastAsia="宋体" w:hAnsi="宋体" w:cs="宋体" w:hint="eastAsia"/>
                <w:szCs w:val="21"/>
              </w:rPr>
            </w:pPr>
          </w:p>
        </w:tc>
        <w:tc>
          <w:tcPr>
            <w:tcW w:w="1033" w:type="pct"/>
            <w:vAlign w:val="center"/>
          </w:tcPr>
          <w:p w14:paraId="24CE28EE"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0.004</w:t>
            </w:r>
          </w:p>
        </w:tc>
        <w:tc>
          <w:tcPr>
            <w:tcW w:w="1265" w:type="pct"/>
            <w:vAlign w:val="center"/>
          </w:tcPr>
          <w:p w14:paraId="1404E5DD"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0.010</w:t>
            </w:r>
          </w:p>
        </w:tc>
      </w:tr>
      <w:tr w:rsidR="00EB1A6C" w14:paraId="15D8B1CE" w14:textId="77777777">
        <w:trPr>
          <w:trHeight w:val="454"/>
          <w:jc w:val="center"/>
        </w:trPr>
        <w:tc>
          <w:tcPr>
            <w:tcW w:w="452" w:type="pct"/>
            <w:vMerge/>
            <w:vAlign w:val="center"/>
          </w:tcPr>
          <w:p w14:paraId="7B38DC6B" w14:textId="77777777" w:rsidR="00EB1A6C" w:rsidRDefault="00EB1A6C">
            <w:pPr>
              <w:widowControl/>
              <w:jc w:val="center"/>
              <w:rPr>
                <w:rFonts w:ascii="宋体" w:hAnsi="宋体" w:cs="宋体" w:hint="eastAsia"/>
                <w:b/>
                <w:kern w:val="0"/>
                <w:szCs w:val="21"/>
              </w:rPr>
            </w:pPr>
          </w:p>
        </w:tc>
        <w:tc>
          <w:tcPr>
            <w:tcW w:w="801" w:type="pct"/>
            <w:vMerge w:val="restart"/>
            <w:vAlign w:val="center"/>
          </w:tcPr>
          <w:p w14:paraId="4F6CE916"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主轴孔的径向跳动（</w:t>
            </w:r>
            <w:proofErr w:type="gramStart"/>
            <w:r>
              <w:rPr>
                <w:rFonts w:eastAsia="宋体" w:cs="宋体" w:hint="eastAsia"/>
                <w:color w:val="000000"/>
                <w:sz w:val="21"/>
                <w:szCs w:val="21"/>
              </w:rPr>
              <w:t>测头直接</w:t>
            </w:r>
            <w:proofErr w:type="gramEnd"/>
            <w:r>
              <w:rPr>
                <w:rFonts w:eastAsia="宋体" w:cs="宋体" w:hint="eastAsia"/>
                <w:color w:val="000000"/>
                <w:sz w:val="21"/>
                <w:szCs w:val="21"/>
              </w:rPr>
              <w:t>触及）≤</w:t>
            </w:r>
          </w:p>
        </w:tc>
        <w:tc>
          <w:tcPr>
            <w:tcW w:w="1067" w:type="pct"/>
            <w:vAlign w:val="center"/>
          </w:tcPr>
          <w:p w14:paraId="2036C058" w14:textId="77777777" w:rsidR="00EB1A6C" w:rsidRDefault="00000000">
            <w:pPr>
              <w:pStyle w:val="ad"/>
              <w:spacing w:before="0" w:beforeAutospacing="0" w:after="0" w:afterAutospacing="0"/>
              <w:jc w:val="center"/>
              <w:rPr>
                <w:rFonts w:eastAsia="宋体" w:cs="宋体" w:hint="eastAsia"/>
                <w:color w:val="000000"/>
                <w:sz w:val="21"/>
                <w:szCs w:val="21"/>
              </w:rPr>
            </w:pPr>
            <w:proofErr w:type="gramStart"/>
            <w:r>
              <w:rPr>
                <w:rFonts w:eastAsia="宋体" w:cs="宋体" w:hint="eastAsia"/>
                <w:color w:val="000000"/>
                <w:sz w:val="21"/>
                <w:szCs w:val="21"/>
              </w:rPr>
              <w:t>前锥孔面</w:t>
            </w:r>
            <w:proofErr w:type="gramEnd"/>
          </w:p>
        </w:tc>
        <w:tc>
          <w:tcPr>
            <w:tcW w:w="379" w:type="pct"/>
            <w:vMerge w:val="restart"/>
            <w:vAlign w:val="center"/>
          </w:tcPr>
          <w:p w14:paraId="6F7DB127"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mm</w:t>
            </w:r>
          </w:p>
        </w:tc>
        <w:tc>
          <w:tcPr>
            <w:tcW w:w="1033" w:type="pct"/>
            <w:vAlign w:val="center"/>
          </w:tcPr>
          <w:p w14:paraId="4402266B" w14:textId="77777777" w:rsidR="00EB1A6C" w:rsidRDefault="00000000">
            <w:pPr>
              <w:pStyle w:val="ad"/>
              <w:spacing w:before="0" w:beforeAutospacing="0" w:after="0" w:afterAutospacing="0"/>
              <w:jc w:val="center"/>
              <w:rPr>
                <w:rFonts w:eastAsia="宋体" w:cs="宋体" w:hint="eastAsia"/>
                <w:color w:val="000000"/>
                <w:sz w:val="21"/>
                <w:szCs w:val="21"/>
              </w:rPr>
            </w:pPr>
            <w:r>
              <w:rPr>
                <w:rFonts w:eastAsia="宋体" w:cs="宋体" w:hint="eastAsia"/>
                <w:color w:val="000000"/>
                <w:sz w:val="21"/>
                <w:szCs w:val="21"/>
              </w:rPr>
              <w:t>0.006</w:t>
            </w:r>
          </w:p>
        </w:tc>
        <w:tc>
          <w:tcPr>
            <w:tcW w:w="1265" w:type="pct"/>
            <w:vAlign w:val="center"/>
          </w:tcPr>
          <w:p w14:paraId="2188BD73" w14:textId="77777777" w:rsidR="00EB1A6C" w:rsidRDefault="00000000">
            <w:pPr>
              <w:pStyle w:val="ad"/>
              <w:spacing w:before="0" w:beforeAutospacing="0" w:after="0" w:afterAutospacing="0"/>
              <w:jc w:val="center"/>
              <w:rPr>
                <w:rFonts w:eastAsia="宋体" w:cs="宋体" w:hint="eastAsia"/>
                <w:color w:val="000000"/>
                <w:sz w:val="21"/>
                <w:szCs w:val="21"/>
              </w:rPr>
            </w:pPr>
            <w:r>
              <w:rPr>
                <w:rFonts w:eastAsia="宋体" w:cs="宋体" w:hint="eastAsia"/>
                <w:color w:val="000000"/>
                <w:sz w:val="21"/>
                <w:szCs w:val="21"/>
              </w:rPr>
              <w:t>0.008</w:t>
            </w:r>
          </w:p>
        </w:tc>
      </w:tr>
      <w:tr w:rsidR="00EB1A6C" w14:paraId="01121085" w14:textId="77777777">
        <w:trPr>
          <w:trHeight w:val="454"/>
          <w:jc w:val="center"/>
        </w:trPr>
        <w:tc>
          <w:tcPr>
            <w:tcW w:w="452" w:type="pct"/>
            <w:vMerge/>
            <w:vAlign w:val="center"/>
          </w:tcPr>
          <w:p w14:paraId="3529FB30" w14:textId="77777777" w:rsidR="00EB1A6C" w:rsidRDefault="00EB1A6C">
            <w:pPr>
              <w:widowControl/>
              <w:jc w:val="center"/>
              <w:rPr>
                <w:rFonts w:ascii="宋体" w:hAnsi="宋体" w:cs="宋体" w:hint="eastAsia"/>
                <w:b/>
                <w:kern w:val="0"/>
                <w:szCs w:val="21"/>
              </w:rPr>
            </w:pPr>
          </w:p>
        </w:tc>
        <w:tc>
          <w:tcPr>
            <w:tcW w:w="801" w:type="pct"/>
            <w:vMerge/>
            <w:vAlign w:val="center"/>
          </w:tcPr>
          <w:p w14:paraId="269621A1" w14:textId="77777777" w:rsidR="00EB1A6C" w:rsidRDefault="00EB1A6C">
            <w:pPr>
              <w:jc w:val="center"/>
              <w:rPr>
                <w:rFonts w:ascii="宋体" w:eastAsia="宋体" w:hAnsi="宋体" w:cs="宋体" w:hint="eastAsia"/>
                <w:szCs w:val="21"/>
              </w:rPr>
            </w:pPr>
          </w:p>
        </w:tc>
        <w:tc>
          <w:tcPr>
            <w:tcW w:w="1067" w:type="pct"/>
            <w:vAlign w:val="center"/>
          </w:tcPr>
          <w:p w14:paraId="6894D203" w14:textId="77777777" w:rsidR="00EB1A6C" w:rsidRDefault="00000000">
            <w:pPr>
              <w:pStyle w:val="ad"/>
              <w:spacing w:before="0" w:beforeAutospacing="0" w:after="0" w:afterAutospacing="0"/>
              <w:jc w:val="center"/>
              <w:rPr>
                <w:rFonts w:eastAsia="宋体" w:cs="宋体" w:hint="eastAsia"/>
                <w:color w:val="000000"/>
                <w:sz w:val="21"/>
                <w:szCs w:val="21"/>
              </w:rPr>
            </w:pPr>
            <w:r>
              <w:rPr>
                <w:rFonts w:eastAsia="宋体" w:cs="宋体" w:hint="eastAsia"/>
                <w:color w:val="000000"/>
                <w:sz w:val="21"/>
                <w:szCs w:val="21"/>
              </w:rPr>
              <w:t>后定位面</w:t>
            </w:r>
          </w:p>
        </w:tc>
        <w:tc>
          <w:tcPr>
            <w:tcW w:w="379" w:type="pct"/>
            <w:vMerge/>
            <w:vAlign w:val="center"/>
          </w:tcPr>
          <w:p w14:paraId="3049A398" w14:textId="77777777" w:rsidR="00EB1A6C" w:rsidRDefault="00EB1A6C">
            <w:pPr>
              <w:jc w:val="center"/>
              <w:rPr>
                <w:rFonts w:ascii="宋体" w:eastAsia="宋体" w:hAnsi="宋体" w:cs="宋体" w:hint="eastAsia"/>
                <w:szCs w:val="21"/>
              </w:rPr>
            </w:pPr>
          </w:p>
        </w:tc>
        <w:tc>
          <w:tcPr>
            <w:tcW w:w="1033" w:type="pct"/>
            <w:vAlign w:val="center"/>
          </w:tcPr>
          <w:p w14:paraId="1415C448" w14:textId="77777777" w:rsidR="00EB1A6C" w:rsidRDefault="00000000">
            <w:pPr>
              <w:pStyle w:val="ad"/>
              <w:spacing w:before="0" w:beforeAutospacing="0" w:after="0" w:afterAutospacing="0"/>
              <w:jc w:val="center"/>
              <w:rPr>
                <w:rFonts w:eastAsia="宋体" w:cs="宋体" w:hint="eastAsia"/>
                <w:color w:val="000000"/>
                <w:sz w:val="21"/>
                <w:szCs w:val="21"/>
              </w:rPr>
            </w:pPr>
            <w:r>
              <w:rPr>
                <w:rFonts w:eastAsia="宋体" w:cs="宋体" w:hint="eastAsia"/>
                <w:color w:val="000000"/>
                <w:sz w:val="21"/>
                <w:szCs w:val="21"/>
              </w:rPr>
              <w:t>0.006</w:t>
            </w:r>
          </w:p>
        </w:tc>
        <w:tc>
          <w:tcPr>
            <w:tcW w:w="1265" w:type="pct"/>
            <w:vAlign w:val="center"/>
          </w:tcPr>
          <w:p w14:paraId="2217AB44" w14:textId="77777777" w:rsidR="00EB1A6C" w:rsidRDefault="00000000">
            <w:pPr>
              <w:pStyle w:val="ad"/>
              <w:spacing w:before="0" w:beforeAutospacing="0" w:after="0" w:afterAutospacing="0"/>
              <w:jc w:val="center"/>
              <w:rPr>
                <w:rFonts w:eastAsia="宋体" w:cs="宋体" w:hint="eastAsia"/>
                <w:color w:val="000000"/>
                <w:sz w:val="21"/>
                <w:szCs w:val="21"/>
              </w:rPr>
            </w:pPr>
            <w:r>
              <w:rPr>
                <w:rFonts w:eastAsia="宋体" w:cs="宋体" w:hint="eastAsia"/>
                <w:color w:val="000000"/>
                <w:sz w:val="21"/>
                <w:szCs w:val="21"/>
              </w:rPr>
              <w:t>0.008</w:t>
            </w:r>
          </w:p>
        </w:tc>
      </w:tr>
      <w:tr w:rsidR="00EB1A6C" w14:paraId="4EA993A0" w14:textId="77777777">
        <w:trPr>
          <w:trHeight w:val="454"/>
          <w:jc w:val="center"/>
        </w:trPr>
        <w:tc>
          <w:tcPr>
            <w:tcW w:w="452" w:type="pct"/>
            <w:vMerge/>
            <w:vAlign w:val="center"/>
          </w:tcPr>
          <w:p w14:paraId="2D10765D" w14:textId="77777777" w:rsidR="00EB1A6C" w:rsidRDefault="00EB1A6C">
            <w:pPr>
              <w:widowControl/>
              <w:jc w:val="center"/>
              <w:rPr>
                <w:rFonts w:ascii="宋体" w:hAnsi="宋体" w:cs="宋体" w:hint="eastAsia"/>
                <w:b/>
                <w:kern w:val="0"/>
                <w:szCs w:val="21"/>
              </w:rPr>
            </w:pPr>
          </w:p>
        </w:tc>
        <w:tc>
          <w:tcPr>
            <w:tcW w:w="801" w:type="pct"/>
            <w:vMerge w:val="restart"/>
            <w:vAlign w:val="center"/>
          </w:tcPr>
          <w:p w14:paraId="6B99A287"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主轴孔的径向跳动（使用检验棒检验）≤</w:t>
            </w:r>
          </w:p>
        </w:tc>
        <w:tc>
          <w:tcPr>
            <w:tcW w:w="1067" w:type="pct"/>
            <w:vAlign w:val="center"/>
          </w:tcPr>
          <w:p w14:paraId="7FFD0B17" w14:textId="77777777" w:rsidR="00EB1A6C" w:rsidRDefault="00000000">
            <w:pPr>
              <w:pStyle w:val="ad"/>
              <w:spacing w:before="0" w:beforeAutospacing="0" w:after="0" w:afterAutospacing="0"/>
              <w:jc w:val="center"/>
              <w:rPr>
                <w:rFonts w:eastAsia="宋体" w:cs="宋体" w:hint="eastAsia"/>
                <w:color w:val="000000"/>
                <w:sz w:val="21"/>
                <w:szCs w:val="21"/>
              </w:rPr>
            </w:pPr>
            <w:r>
              <w:rPr>
                <w:rFonts w:eastAsia="宋体" w:cs="宋体" w:hint="eastAsia"/>
                <w:color w:val="000000"/>
                <w:sz w:val="21"/>
                <w:szCs w:val="21"/>
              </w:rPr>
              <w:t>靠近主轴端面</w:t>
            </w:r>
          </w:p>
        </w:tc>
        <w:tc>
          <w:tcPr>
            <w:tcW w:w="379" w:type="pct"/>
            <w:vMerge w:val="restart"/>
            <w:vAlign w:val="center"/>
          </w:tcPr>
          <w:p w14:paraId="299F651F"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mm</w:t>
            </w:r>
          </w:p>
        </w:tc>
        <w:tc>
          <w:tcPr>
            <w:tcW w:w="1033" w:type="pct"/>
            <w:vAlign w:val="center"/>
          </w:tcPr>
          <w:p w14:paraId="62F7222A" w14:textId="77777777" w:rsidR="00EB1A6C" w:rsidRDefault="00000000">
            <w:pPr>
              <w:pStyle w:val="ad"/>
              <w:spacing w:before="0" w:beforeAutospacing="0" w:after="0" w:afterAutospacing="0"/>
              <w:jc w:val="center"/>
              <w:rPr>
                <w:rFonts w:eastAsia="宋体" w:cs="宋体" w:hint="eastAsia"/>
                <w:color w:val="000000"/>
                <w:sz w:val="21"/>
                <w:szCs w:val="21"/>
              </w:rPr>
            </w:pPr>
            <w:r>
              <w:rPr>
                <w:rFonts w:eastAsia="宋体" w:cs="宋体" w:hint="eastAsia"/>
                <w:color w:val="000000"/>
                <w:sz w:val="21"/>
                <w:szCs w:val="21"/>
              </w:rPr>
              <w:t>0.003</w:t>
            </w:r>
          </w:p>
        </w:tc>
        <w:tc>
          <w:tcPr>
            <w:tcW w:w="1265" w:type="pct"/>
            <w:vAlign w:val="center"/>
          </w:tcPr>
          <w:p w14:paraId="3DE67F2C" w14:textId="77777777" w:rsidR="00EB1A6C" w:rsidRDefault="00000000">
            <w:pPr>
              <w:pStyle w:val="ad"/>
              <w:spacing w:before="0" w:beforeAutospacing="0" w:after="0" w:afterAutospacing="0"/>
              <w:jc w:val="center"/>
              <w:rPr>
                <w:rFonts w:eastAsia="宋体" w:cs="宋体" w:hint="eastAsia"/>
                <w:color w:val="000000"/>
                <w:sz w:val="21"/>
                <w:szCs w:val="21"/>
              </w:rPr>
            </w:pPr>
            <w:r>
              <w:rPr>
                <w:rFonts w:eastAsia="宋体" w:cs="宋体" w:hint="eastAsia"/>
                <w:color w:val="000000"/>
                <w:sz w:val="21"/>
                <w:szCs w:val="21"/>
              </w:rPr>
              <w:t>0.015</w:t>
            </w:r>
          </w:p>
        </w:tc>
      </w:tr>
      <w:tr w:rsidR="00EB1A6C" w14:paraId="265170C3" w14:textId="77777777">
        <w:trPr>
          <w:trHeight w:val="454"/>
          <w:jc w:val="center"/>
        </w:trPr>
        <w:tc>
          <w:tcPr>
            <w:tcW w:w="452" w:type="pct"/>
            <w:vMerge/>
            <w:vAlign w:val="center"/>
          </w:tcPr>
          <w:p w14:paraId="5A913664" w14:textId="77777777" w:rsidR="00EB1A6C" w:rsidRDefault="00EB1A6C">
            <w:pPr>
              <w:widowControl/>
              <w:jc w:val="center"/>
              <w:rPr>
                <w:rFonts w:ascii="宋体" w:hAnsi="宋体" w:cs="宋体" w:hint="eastAsia"/>
                <w:b/>
                <w:kern w:val="0"/>
                <w:szCs w:val="21"/>
              </w:rPr>
            </w:pPr>
          </w:p>
        </w:tc>
        <w:tc>
          <w:tcPr>
            <w:tcW w:w="801" w:type="pct"/>
            <w:vMerge/>
            <w:vAlign w:val="center"/>
          </w:tcPr>
          <w:p w14:paraId="0FE08F4B" w14:textId="77777777" w:rsidR="00EB1A6C" w:rsidRDefault="00EB1A6C">
            <w:pPr>
              <w:jc w:val="center"/>
              <w:rPr>
                <w:rFonts w:ascii="宋体" w:eastAsia="宋体" w:hAnsi="宋体" w:cs="宋体" w:hint="eastAsia"/>
                <w:szCs w:val="21"/>
              </w:rPr>
            </w:pPr>
          </w:p>
        </w:tc>
        <w:tc>
          <w:tcPr>
            <w:tcW w:w="1067" w:type="pct"/>
            <w:vAlign w:val="center"/>
          </w:tcPr>
          <w:p w14:paraId="34E5F87A" w14:textId="77777777" w:rsidR="00EB1A6C" w:rsidRDefault="00000000">
            <w:pPr>
              <w:pStyle w:val="ad"/>
              <w:spacing w:before="0" w:beforeAutospacing="0" w:after="0" w:afterAutospacing="0"/>
              <w:jc w:val="center"/>
              <w:rPr>
                <w:rFonts w:eastAsia="宋体" w:cs="宋体" w:hint="eastAsia"/>
                <w:color w:val="000000"/>
                <w:sz w:val="21"/>
                <w:szCs w:val="21"/>
              </w:rPr>
            </w:pPr>
            <w:r>
              <w:rPr>
                <w:rFonts w:eastAsia="宋体" w:cs="宋体" w:hint="eastAsia"/>
                <w:color w:val="000000"/>
                <w:sz w:val="21"/>
                <w:szCs w:val="21"/>
              </w:rPr>
              <w:t>距主轴端面300mm处</w:t>
            </w:r>
          </w:p>
        </w:tc>
        <w:tc>
          <w:tcPr>
            <w:tcW w:w="379" w:type="pct"/>
            <w:vMerge/>
            <w:vAlign w:val="center"/>
          </w:tcPr>
          <w:p w14:paraId="757A3E0D" w14:textId="77777777" w:rsidR="00EB1A6C" w:rsidRDefault="00EB1A6C">
            <w:pPr>
              <w:jc w:val="center"/>
              <w:rPr>
                <w:rFonts w:ascii="宋体" w:eastAsia="宋体" w:hAnsi="宋体" w:cs="宋体" w:hint="eastAsia"/>
                <w:szCs w:val="21"/>
              </w:rPr>
            </w:pPr>
          </w:p>
        </w:tc>
        <w:tc>
          <w:tcPr>
            <w:tcW w:w="1033" w:type="pct"/>
            <w:vAlign w:val="center"/>
          </w:tcPr>
          <w:p w14:paraId="6DAB81D7" w14:textId="77777777" w:rsidR="00EB1A6C" w:rsidRDefault="00000000">
            <w:pPr>
              <w:pStyle w:val="ad"/>
              <w:spacing w:before="0" w:beforeAutospacing="0" w:after="0" w:afterAutospacing="0"/>
              <w:jc w:val="center"/>
              <w:rPr>
                <w:rFonts w:eastAsia="宋体" w:cs="宋体" w:hint="eastAsia"/>
                <w:color w:val="000000"/>
                <w:sz w:val="21"/>
                <w:szCs w:val="21"/>
              </w:rPr>
            </w:pPr>
            <w:r>
              <w:rPr>
                <w:rFonts w:eastAsia="宋体" w:cs="宋体" w:hint="eastAsia"/>
                <w:color w:val="000000"/>
                <w:sz w:val="21"/>
                <w:szCs w:val="21"/>
              </w:rPr>
              <w:t>0.008</w:t>
            </w:r>
          </w:p>
        </w:tc>
        <w:tc>
          <w:tcPr>
            <w:tcW w:w="1265" w:type="pct"/>
            <w:vAlign w:val="center"/>
          </w:tcPr>
          <w:p w14:paraId="67A0FE87" w14:textId="77777777" w:rsidR="00EB1A6C" w:rsidRDefault="00000000">
            <w:pPr>
              <w:pStyle w:val="ad"/>
              <w:spacing w:before="0" w:beforeAutospacing="0" w:after="0" w:afterAutospacing="0"/>
              <w:jc w:val="center"/>
              <w:rPr>
                <w:rFonts w:eastAsia="宋体" w:cs="宋体" w:hint="eastAsia"/>
                <w:color w:val="000000"/>
                <w:sz w:val="21"/>
                <w:szCs w:val="21"/>
              </w:rPr>
            </w:pPr>
            <w:r>
              <w:rPr>
                <w:rFonts w:eastAsia="宋体" w:cs="宋体" w:hint="eastAsia"/>
                <w:color w:val="000000"/>
                <w:sz w:val="21"/>
                <w:szCs w:val="21"/>
              </w:rPr>
              <w:t>0.020</w:t>
            </w:r>
          </w:p>
        </w:tc>
      </w:tr>
      <w:tr w:rsidR="00EB1A6C" w14:paraId="5A899D7D" w14:textId="77777777">
        <w:trPr>
          <w:trHeight w:val="454"/>
          <w:jc w:val="center"/>
        </w:trPr>
        <w:tc>
          <w:tcPr>
            <w:tcW w:w="452" w:type="pct"/>
            <w:vMerge/>
            <w:vAlign w:val="center"/>
          </w:tcPr>
          <w:p w14:paraId="1D5FBC03" w14:textId="77777777" w:rsidR="00EB1A6C" w:rsidRDefault="00EB1A6C">
            <w:pPr>
              <w:widowControl/>
              <w:jc w:val="center"/>
              <w:rPr>
                <w:rFonts w:ascii="宋体" w:hAnsi="宋体" w:cs="宋体" w:hint="eastAsia"/>
                <w:b/>
                <w:kern w:val="0"/>
                <w:szCs w:val="21"/>
              </w:rPr>
            </w:pPr>
          </w:p>
        </w:tc>
        <w:tc>
          <w:tcPr>
            <w:tcW w:w="801" w:type="pct"/>
            <w:vMerge w:val="restart"/>
            <w:vAlign w:val="center"/>
          </w:tcPr>
          <w:p w14:paraId="7CBC8A64"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Z轴运动对主轴轴线的平行度≤</w:t>
            </w:r>
          </w:p>
        </w:tc>
        <w:tc>
          <w:tcPr>
            <w:tcW w:w="1067" w:type="pct"/>
            <w:vAlign w:val="center"/>
          </w:tcPr>
          <w:p w14:paraId="68160D38" w14:textId="77777777" w:rsidR="00EB1A6C" w:rsidRDefault="00000000">
            <w:pPr>
              <w:pStyle w:val="ad"/>
              <w:spacing w:before="0" w:beforeAutospacing="0" w:after="0" w:afterAutospacing="0"/>
              <w:jc w:val="center"/>
              <w:rPr>
                <w:rFonts w:eastAsia="宋体" w:cs="宋体" w:hint="eastAsia"/>
                <w:color w:val="000000"/>
                <w:sz w:val="21"/>
                <w:szCs w:val="21"/>
              </w:rPr>
            </w:pPr>
            <w:r>
              <w:rPr>
                <w:rFonts w:eastAsia="宋体" w:cs="宋体" w:hint="eastAsia"/>
                <w:color w:val="000000"/>
                <w:sz w:val="21"/>
                <w:szCs w:val="21"/>
              </w:rPr>
              <w:t>在ZX平面内</w:t>
            </w:r>
          </w:p>
        </w:tc>
        <w:tc>
          <w:tcPr>
            <w:tcW w:w="379" w:type="pct"/>
            <w:vMerge w:val="restart"/>
            <w:vAlign w:val="center"/>
          </w:tcPr>
          <w:p w14:paraId="310616F4"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mm</w:t>
            </w:r>
          </w:p>
        </w:tc>
        <w:tc>
          <w:tcPr>
            <w:tcW w:w="1033" w:type="pct"/>
            <w:vAlign w:val="center"/>
          </w:tcPr>
          <w:p w14:paraId="51AB60E9" w14:textId="77777777" w:rsidR="00EB1A6C" w:rsidRDefault="00000000">
            <w:pPr>
              <w:pStyle w:val="ad"/>
              <w:spacing w:before="0" w:beforeAutospacing="0" w:after="0" w:afterAutospacing="0"/>
              <w:jc w:val="center"/>
              <w:rPr>
                <w:rFonts w:eastAsia="宋体" w:cs="宋体" w:hint="eastAsia"/>
                <w:color w:val="000000"/>
                <w:sz w:val="21"/>
                <w:szCs w:val="21"/>
              </w:rPr>
            </w:pPr>
            <w:r>
              <w:rPr>
                <w:rFonts w:eastAsia="宋体" w:cs="宋体" w:hint="eastAsia"/>
                <w:color w:val="000000"/>
                <w:sz w:val="21"/>
                <w:szCs w:val="21"/>
              </w:rPr>
              <w:t>0.006</w:t>
            </w:r>
          </w:p>
        </w:tc>
        <w:tc>
          <w:tcPr>
            <w:tcW w:w="1265" w:type="pct"/>
            <w:vAlign w:val="center"/>
          </w:tcPr>
          <w:p w14:paraId="36B1B56B" w14:textId="77777777" w:rsidR="00EB1A6C" w:rsidRDefault="00000000">
            <w:pPr>
              <w:pStyle w:val="ad"/>
              <w:spacing w:before="0" w:beforeAutospacing="0" w:after="0" w:afterAutospacing="0"/>
              <w:jc w:val="center"/>
              <w:rPr>
                <w:rFonts w:eastAsia="宋体" w:cs="宋体" w:hint="eastAsia"/>
                <w:color w:val="000000"/>
                <w:sz w:val="21"/>
                <w:szCs w:val="21"/>
              </w:rPr>
            </w:pPr>
            <w:r>
              <w:rPr>
                <w:rFonts w:eastAsia="宋体" w:cs="宋体" w:hint="eastAsia"/>
                <w:color w:val="000000"/>
                <w:sz w:val="21"/>
                <w:szCs w:val="21"/>
              </w:rPr>
              <w:t>0.015</w:t>
            </w:r>
          </w:p>
        </w:tc>
      </w:tr>
      <w:tr w:rsidR="00EB1A6C" w14:paraId="7C38B3A8" w14:textId="77777777">
        <w:trPr>
          <w:trHeight w:val="454"/>
          <w:jc w:val="center"/>
        </w:trPr>
        <w:tc>
          <w:tcPr>
            <w:tcW w:w="452" w:type="pct"/>
            <w:vMerge/>
            <w:vAlign w:val="center"/>
          </w:tcPr>
          <w:p w14:paraId="6C6BB985" w14:textId="77777777" w:rsidR="00EB1A6C" w:rsidRDefault="00EB1A6C">
            <w:pPr>
              <w:widowControl/>
              <w:jc w:val="center"/>
              <w:rPr>
                <w:rFonts w:ascii="宋体" w:hAnsi="宋体" w:cs="宋体" w:hint="eastAsia"/>
                <w:b/>
                <w:kern w:val="0"/>
                <w:szCs w:val="21"/>
              </w:rPr>
            </w:pPr>
          </w:p>
        </w:tc>
        <w:tc>
          <w:tcPr>
            <w:tcW w:w="801" w:type="pct"/>
            <w:vMerge/>
            <w:vAlign w:val="center"/>
          </w:tcPr>
          <w:p w14:paraId="7BB91FD8" w14:textId="77777777" w:rsidR="00EB1A6C" w:rsidRDefault="00EB1A6C">
            <w:pPr>
              <w:jc w:val="center"/>
              <w:rPr>
                <w:rFonts w:ascii="宋体" w:eastAsia="宋体" w:hAnsi="宋体" w:cs="宋体" w:hint="eastAsia"/>
                <w:szCs w:val="21"/>
              </w:rPr>
            </w:pPr>
          </w:p>
        </w:tc>
        <w:tc>
          <w:tcPr>
            <w:tcW w:w="1067" w:type="pct"/>
            <w:vAlign w:val="center"/>
          </w:tcPr>
          <w:p w14:paraId="08079D7B" w14:textId="77777777" w:rsidR="00EB1A6C" w:rsidRDefault="00000000">
            <w:pPr>
              <w:pStyle w:val="ad"/>
              <w:spacing w:before="0" w:beforeAutospacing="0" w:after="0" w:afterAutospacing="0"/>
              <w:jc w:val="center"/>
              <w:rPr>
                <w:rFonts w:eastAsia="宋体" w:cs="宋体" w:hint="eastAsia"/>
                <w:color w:val="000000"/>
                <w:sz w:val="21"/>
                <w:szCs w:val="21"/>
              </w:rPr>
            </w:pPr>
            <w:r>
              <w:rPr>
                <w:rFonts w:eastAsia="宋体" w:cs="宋体" w:hint="eastAsia"/>
                <w:color w:val="000000"/>
                <w:sz w:val="21"/>
                <w:szCs w:val="21"/>
              </w:rPr>
              <w:t>在YZ平面内</w:t>
            </w:r>
          </w:p>
        </w:tc>
        <w:tc>
          <w:tcPr>
            <w:tcW w:w="379" w:type="pct"/>
            <w:vMerge/>
            <w:vAlign w:val="center"/>
          </w:tcPr>
          <w:p w14:paraId="27311C7A" w14:textId="77777777" w:rsidR="00EB1A6C" w:rsidRDefault="00EB1A6C">
            <w:pPr>
              <w:jc w:val="center"/>
              <w:rPr>
                <w:rFonts w:ascii="宋体" w:eastAsia="宋体" w:hAnsi="宋体" w:cs="宋体" w:hint="eastAsia"/>
                <w:szCs w:val="21"/>
              </w:rPr>
            </w:pPr>
          </w:p>
        </w:tc>
        <w:tc>
          <w:tcPr>
            <w:tcW w:w="1033" w:type="pct"/>
            <w:vAlign w:val="center"/>
          </w:tcPr>
          <w:p w14:paraId="221E2EEB" w14:textId="77777777" w:rsidR="00EB1A6C" w:rsidRDefault="00000000">
            <w:pPr>
              <w:pStyle w:val="ad"/>
              <w:spacing w:before="0" w:beforeAutospacing="0" w:after="0" w:afterAutospacing="0"/>
              <w:jc w:val="center"/>
              <w:rPr>
                <w:rFonts w:eastAsia="宋体" w:cs="宋体" w:hint="eastAsia"/>
                <w:color w:val="000000"/>
                <w:sz w:val="21"/>
                <w:szCs w:val="21"/>
              </w:rPr>
            </w:pPr>
            <w:r>
              <w:rPr>
                <w:rFonts w:eastAsia="宋体" w:cs="宋体" w:hint="eastAsia"/>
                <w:color w:val="000000"/>
                <w:sz w:val="21"/>
                <w:szCs w:val="21"/>
              </w:rPr>
              <w:t>0.009</w:t>
            </w:r>
          </w:p>
        </w:tc>
        <w:tc>
          <w:tcPr>
            <w:tcW w:w="1265" w:type="pct"/>
            <w:vAlign w:val="center"/>
          </w:tcPr>
          <w:p w14:paraId="7AFAA27E" w14:textId="77777777" w:rsidR="00EB1A6C" w:rsidRDefault="00000000">
            <w:pPr>
              <w:pStyle w:val="ad"/>
              <w:spacing w:before="0" w:beforeAutospacing="0" w:after="0" w:afterAutospacing="0"/>
              <w:jc w:val="center"/>
              <w:rPr>
                <w:rFonts w:eastAsia="宋体" w:cs="宋体" w:hint="eastAsia"/>
                <w:color w:val="000000"/>
                <w:sz w:val="21"/>
                <w:szCs w:val="21"/>
              </w:rPr>
            </w:pPr>
            <w:r>
              <w:rPr>
                <w:rFonts w:eastAsia="宋体" w:cs="宋体" w:hint="eastAsia"/>
                <w:color w:val="000000"/>
                <w:sz w:val="21"/>
                <w:szCs w:val="21"/>
              </w:rPr>
              <w:t>0.020</w:t>
            </w:r>
          </w:p>
        </w:tc>
      </w:tr>
      <w:tr w:rsidR="00EB1A6C" w14:paraId="5034075B" w14:textId="77777777">
        <w:trPr>
          <w:trHeight w:val="454"/>
          <w:jc w:val="center"/>
        </w:trPr>
        <w:tc>
          <w:tcPr>
            <w:tcW w:w="452" w:type="pct"/>
            <w:vMerge/>
            <w:vAlign w:val="center"/>
          </w:tcPr>
          <w:p w14:paraId="265125D9" w14:textId="77777777" w:rsidR="00EB1A6C" w:rsidRDefault="00EB1A6C">
            <w:pPr>
              <w:widowControl/>
              <w:jc w:val="center"/>
              <w:rPr>
                <w:rFonts w:ascii="宋体" w:hAnsi="宋体" w:cs="宋体" w:hint="eastAsia"/>
                <w:b/>
                <w:kern w:val="0"/>
                <w:szCs w:val="21"/>
              </w:rPr>
            </w:pPr>
          </w:p>
        </w:tc>
        <w:tc>
          <w:tcPr>
            <w:tcW w:w="801" w:type="pct"/>
            <w:vAlign w:val="center"/>
          </w:tcPr>
          <w:p w14:paraId="1225CC61"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主轴轴线对X轴线在ZX平面内运动的垂直度≤</w:t>
            </w:r>
          </w:p>
        </w:tc>
        <w:tc>
          <w:tcPr>
            <w:tcW w:w="1067" w:type="pct"/>
            <w:vAlign w:val="center"/>
          </w:tcPr>
          <w:p w14:paraId="4F1E50D9" w14:textId="77777777" w:rsidR="00EB1A6C" w:rsidRDefault="00000000">
            <w:pPr>
              <w:pStyle w:val="ad"/>
              <w:spacing w:before="0" w:beforeAutospacing="0" w:after="0" w:afterAutospacing="0"/>
              <w:jc w:val="center"/>
              <w:rPr>
                <w:rFonts w:eastAsia="宋体" w:cs="宋体" w:hint="eastAsia"/>
                <w:color w:val="000000"/>
                <w:sz w:val="21"/>
                <w:szCs w:val="21"/>
              </w:rPr>
            </w:pPr>
            <w:r>
              <w:rPr>
                <w:rFonts w:eastAsia="宋体" w:cs="宋体" w:hint="eastAsia"/>
                <w:color w:val="000000"/>
                <w:sz w:val="21"/>
                <w:szCs w:val="21"/>
              </w:rPr>
              <w:t>在300测量长度上或全行程上（α≥90°）</w:t>
            </w:r>
          </w:p>
        </w:tc>
        <w:tc>
          <w:tcPr>
            <w:tcW w:w="379" w:type="pct"/>
            <w:vAlign w:val="center"/>
          </w:tcPr>
          <w:p w14:paraId="591063BB" w14:textId="77777777" w:rsidR="00EB1A6C" w:rsidRDefault="00000000">
            <w:pPr>
              <w:pStyle w:val="ad"/>
              <w:spacing w:before="0" w:beforeAutospacing="0" w:after="0" w:afterAutospacing="0"/>
              <w:jc w:val="center"/>
              <w:rPr>
                <w:rFonts w:eastAsia="宋体" w:cs="宋体" w:hint="eastAsia"/>
                <w:szCs w:val="21"/>
              </w:rPr>
            </w:pPr>
            <w:r>
              <w:rPr>
                <w:rFonts w:eastAsia="宋体" w:cs="宋体" w:hint="eastAsia"/>
                <w:color w:val="000000"/>
                <w:sz w:val="21"/>
                <w:szCs w:val="21"/>
              </w:rPr>
              <w:t>mm</w:t>
            </w:r>
          </w:p>
        </w:tc>
        <w:tc>
          <w:tcPr>
            <w:tcW w:w="1033" w:type="pct"/>
            <w:vAlign w:val="center"/>
          </w:tcPr>
          <w:p w14:paraId="64CEE109" w14:textId="77777777" w:rsidR="00EB1A6C" w:rsidRDefault="00000000">
            <w:pPr>
              <w:pStyle w:val="ad"/>
              <w:spacing w:before="0" w:beforeAutospacing="0" w:after="0" w:afterAutospacing="0"/>
              <w:jc w:val="center"/>
              <w:rPr>
                <w:rFonts w:eastAsia="宋体" w:cs="宋体" w:hint="eastAsia"/>
                <w:color w:val="000000"/>
                <w:sz w:val="21"/>
                <w:szCs w:val="21"/>
              </w:rPr>
            </w:pPr>
            <w:r>
              <w:rPr>
                <w:rFonts w:eastAsia="宋体" w:cs="宋体" w:hint="eastAsia"/>
                <w:color w:val="000000"/>
                <w:sz w:val="21"/>
                <w:szCs w:val="21"/>
              </w:rPr>
              <w:t>0.008</w:t>
            </w:r>
          </w:p>
        </w:tc>
        <w:tc>
          <w:tcPr>
            <w:tcW w:w="1265" w:type="pct"/>
            <w:vAlign w:val="center"/>
          </w:tcPr>
          <w:p w14:paraId="6F9C09E2" w14:textId="77777777" w:rsidR="00EB1A6C" w:rsidRDefault="00000000">
            <w:pPr>
              <w:pStyle w:val="ad"/>
              <w:spacing w:before="0" w:beforeAutospacing="0" w:after="0" w:afterAutospacing="0"/>
              <w:jc w:val="center"/>
              <w:rPr>
                <w:rFonts w:eastAsia="宋体" w:cs="宋体" w:hint="eastAsia"/>
                <w:color w:val="000000"/>
                <w:sz w:val="21"/>
                <w:szCs w:val="21"/>
              </w:rPr>
            </w:pPr>
            <w:r>
              <w:rPr>
                <w:rFonts w:eastAsia="宋体" w:cs="宋体" w:hint="eastAsia"/>
                <w:color w:val="000000"/>
                <w:sz w:val="21"/>
                <w:szCs w:val="21"/>
              </w:rPr>
              <w:t>0.015</w:t>
            </w:r>
          </w:p>
        </w:tc>
      </w:tr>
    </w:tbl>
    <w:p w14:paraId="770B0965" w14:textId="77777777" w:rsidR="00EB1A6C" w:rsidRDefault="00000000">
      <w:pPr>
        <w:spacing w:line="360" w:lineRule="auto"/>
        <w:ind w:firstLineChars="200" w:firstLine="482"/>
        <w:outlineLvl w:val="2"/>
        <w:rPr>
          <w:rFonts w:ascii="宋体" w:eastAsia="宋体" w:hAnsi="宋体" w:cs="楷体" w:hint="eastAsia"/>
          <w:b/>
          <w:color w:val="000000"/>
          <w:sz w:val="24"/>
          <w:szCs w:val="32"/>
        </w:rPr>
      </w:pPr>
      <w:bookmarkStart w:id="27" w:name="_Toc48809482"/>
      <w:r>
        <w:rPr>
          <w:rFonts w:ascii="宋体" w:eastAsia="宋体" w:hAnsi="宋体" w:cs="楷体" w:hint="eastAsia"/>
          <w:b/>
          <w:color w:val="000000"/>
          <w:sz w:val="24"/>
          <w:szCs w:val="32"/>
        </w:rPr>
        <w:t>（二）产品售后责任</w:t>
      </w:r>
      <w:bookmarkEnd w:id="27"/>
    </w:p>
    <w:p w14:paraId="7D7451A3"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proofErr w:type="gramStart"/>
      <w:r>
        <w:rPr>
          <w:rFonts w:ascii="宋体" w:eastAsia="宋体" w:hAnsi="宋体" w:cs="微软雅黑" w:hint="eastAsia"/>
          <w:color w:val="000000"/>
          <w:spacing w:val="-4"/>
          <w:sz w:val="24"/>
          <w:szCs w:val="28"/>
        </w:rPr>
        <w:t>旨恒机床</w:t>
      </w:r>
      <w:proofErr w:type="gramEnd"/>
      <w:r>
        <w:rPr>
          <w:rFonts w:ascii="宋体" w:eastAsia="宋体" w:hAnsi="宋体" w:cs="微软雅黑" w:hint="eastAsia"/>
          <w:color w:val="000000"/>
          <w:spacing w:val="-4"/>
          <w:sz w:val="24"/>
          <w:szCs w:val="28"/>
        </w:rPr>
        <w:t>在售后服务方面，加强顾客反馈和异议处理管理，并制定管理流程，明确销售管理部的职责，保证顾客投诉得到及时有效处理。同时，为确保客户投诉的信息有效利用，公司每月对生产质量投诉进行汇总；对存在相似的生产质量投诉问题进行专题分析，制定整改措施，并通过质量体系进行审核，实施有效改进。</w:t>
      </w:r>
    </w:p>
    <w:p w14:paraId="726CD46C" w14:textId="77777777" w:rsidR="00EB1A6C" w:rsidRDefault="00000000">
      <w:pPr>
        <w:spacing w:line="360" w:lineRule="auto"/>
        <w:ind w:firstLineChars="200" w:firstLine="482"/>
        <w:outlineLvl w:val="2"/>
        <w:rPr>
          <w:rFonts w:ascii="宋体" w:eastAsia="宋体" w:hAnsi="宋体" w:cs="楷体" w:hint="eastAsia"/>
          <w:b/>
          <w:color w:val="000000"/>
          <w:sz w:val="24"/>
          <w:szCs w:val="32"/>
        </w:rPr>
      </w:pPr>
      <w:bookmarkStart w:id="28" w:name="_Toc48809483"/>
      <w:r>
        <w:rPr>
          <w:rFonts w:ascii="宋体" w:eastAsia="宋体" w:hAnsi="宋体" w:cs="楷体" w:hint="eastAsia"/>
          <w:b/>
          <w:color w:val="000000"/>
          <w:sz w:val="24"/>
          <w:szCs w:val="32"/>
        </w:rPr>
        <w:t>（三）企业社会责任</w:t>
      </w:r>
      <w:bookmarkEnd w:id="28"/>
    </w:p>
    <w:p w14:paraId="541E16F7" w14:textId="77777777" w:rsidR="00EB1A6C" w:rsidRDefault="00000000">
      <w:pPr>
        <w:spacing w:line="360" w:lineRule="auto"/>
        <w:ind w:firstLineChars="200" w:firstLine="482"/>
        <w:rPr>
          <w:rFonts w:ascii="宋体" w:eastAsia="宋体" w:hAnsi="宋体" w:cs="黑体" w:hint="eastAsia"/>
          <w:b/>
          <w:sz w:val="24"/>
          <w:szCs w:val="28"/>
        </w:rPr>
      </w:pPr>
      <w:r>
        <w:rPr>
          <w:rFonts w:ascii="宋体" w:eastAsia="宋体" w:hAnsi="宋体" w:cs="黑体" w:hint="eastAsia"/>
          <w:b/>
          <w:sz w:val="24"/>
          <w:szCs w:val="28"/>
        </w:rPr>
        <w:t>（1）企业公共责任</w:t>
      </w:r>
    </w:p>
    <w:p w14:paraId="2163D295"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公司建立了ISO 14001环境管理体系、ISO45001职业健康安全管理，并导入了卓越绩效管理模式，公司每年系统地识别和评估产品、服务和运营对质量安全、环境保护、能源节约和资源综合利用以及公共卫生等方面的影响，并制定预防、控制和改进措施。</w:t>
      </w:r>
    </w:p>
    <w:p w14:paraId="0D92513C"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一直以来公司注重“产品质量、环境保护、能源资源利用、安全生产”等工作的推进，通过严格生产过程、环境保护和危险源识别等各环节的管控，有效促进了公司产品质量的提高、生产安全的保障、节能降耗的实现和行业竞争力的提升。</w:t>
      </w:r>
    </w:p>
    <w:p w14:paraId="414319A1"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环境保护、节能降耗、安全生产、职业健康等方面的控制/改进措施见表4。</w:t>
      </w:r>
    </w:p>
    <w:p w14:paraId="463AFD1F" w14:textId="77777777" w:rsidR="00EB1A6C" w:rsidRDefault="00000000">
      <w:pPr>
        <w:adjustRightInd w:val="0"/>
        <w:snapToGrid w:val="0"/>
        <w:jc w:val="center"/>
        <w:rPr>
          <w:rFonts w:ascii="宋体" w:eastAsia="宋体" w:hAnsi="宋体" w:cs="宋体" w:hint="eastAsia"/>
          <w:b/>
          <w:sz w:val="24"/>
          <w:szCs w:val="28"/>
        </w:rPr>
      </w:pPr>
      <w:r>
        <w:rPr>
          <w:rFonts w:ascii="宋体" w:eastAsia="宋体" w:hAnsi="宋体" w:cs="宋体" w:hint="eastAsia"/>
          <w:b/>
          <w:sz w:val="24"/>
          <w:szCs w:val="28"/>
        </w:rPr>
        <w:t>表4 公共责任方面的控制和改进措施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563"/>
        <w:gridCol w:w="2125"/>
        <w:gridCol w:w="1699"/>
        <w:gridCol w:w="2861"/>
      </w:tblGrid>
      <w:tr w:rsidR="00EB1A6C" w14:paraId="0443CBCF" w14:textId="77777777">
        <w:trPr>
          <w:trHeight w:val="397"/>
          <w:tblHeader/>
          <w:jc w:val="center"/>
        </w:trPr>
        <w:tc>
          <w:tcPr>
            <w:tcW w:w="617" w:type="pct"/>
            <w:shd w:val="clear" w:color="auto" w:fill="538135"/>
            <w:tcMar>
              <w:left w:w="28" w:type="dxa"/>
              <w:right w:w="28" w:type="dxa"/>
            </w:tcMar>
            <w:vAlign w:val="center"/>
          </w:tcPr>
          <w:p w14:paraId="600D5A9D" w14:textId="77777777" w:rsidR="00EB1A6C" w:rsidRDefault="00000000">
            <w:pPr>
              <w:widowControl/>
              <w:spacing w:line="300" w:lineRule="auto"/>
              <w:jc w:val="center"/>
              <w:rPr>
                <w:rFonts w:ascii="宋体" w:hAnsi="宋体" w:hint="eastAsia"/>
                <w:b/>
                <w:bCs/>
                <w:color w:val="FFFFFF"/>
                <w:spacing w:val="-2"/>
                <w:szCs w:val="21"/>
              </w:rPr>
            </w:pPr>
            <w:r>
              <w:rPr>
                <w:rFonts w:ascii="宋体" w:hAnsi="宋体"/>
                <w:b/>
                <w:bCs/>
                <w:color w:val="FFFFFF"/>
                <w:spacing w:val="-2"/>
                <w:szCs w:val="21"/>
              </w:rPr>
              <w:t>控制项目</w:t>
            </w:r>
          </w:p>
        </w:tc>
        <w:tc>
          <w:tcPr>
            <w:tcW w:w="830" w:type="pct"/>
            <w:shd w:val="clear" w:color="auto" w:fill="538135"/>
            <w:tcMar>
              <w:left w:w="28" w:type="dxa"/>
              <w:right w:w="28" w:type="dxa"/>
            </w:tcMar>
            <w:vAlign w:val="center"/>
          </w:tcPr>
          <w:p w14:paraId="7B5A1664" w14:textId="77777777" w:rsidR="00EB1A6C" w:rsidRDefault="00000000">
            <w:pPr>
              <w:ind w:right="-20"/>
              <w:jc w:val="center"/>
              <w:rPr>
                <w:rFonts w:ascii="宋体" w:hAnsi="宋体" w:hint="eastAsia"/>
                <w:b/>
                <w:bCs/>
                <w:color w:val="FFFFFF"/>
                <w:spacing w:val="-2"/>
                <w:szCs w:val="21"/>
              </w:rPr>
            </w:pPr>
            <w:r>
              <w:rPr>
                <w:rFonts w:ascii="宋体" w:hAnsi="宋体" w:hint="eastAsia"/>
                <w:b/>
                <w:bCs/>
                <w:color w:val="FFFFFF"/>
                <w:spacing w:val="-2"/>
                <w:szCs w:val="21"/>
              </w:rPr>
              <w:t>相关风险</w:t>
            </w:r>
          </w:p>
        </w:tc>
        <w:tc>
          <w:tcPr>
            <w:tcW w:w="1129" w:type="pct"/>
            <w:shd w:val="clear" w:color="auto" w:fill="538135"/>
            <w:vAlign w:val="center"/>
          </w:tcPr>
          <w:p w14:paraId="4A1A06F8" w14:textId="77777777" w:rsidR="00EB1A6C" w:rsidRDefault="00000000">
            <w:pPr>
              <w:ind w:right="-20"/>
              <w:jc w:val="center"/>
              <w:rPr>
                <w:rFonts w:ascii="宋体" w:hAnsi="宋体" w:hint="eastAsia"/>
                <w:b/>
                <w:bCs/>
                <w:color w:val="FFFFFF"/>
                <w:spacing w:val="-2"/>
                <w:szCs w:val="21"/>
              </w:rPr>
            </w:pPr>
            <w:r>
              <w:rPr>
                <w:rFonts w:ascii="宋体" w:hAnsi="宋体" w:hint="eastAsia"/>
                <w:b/>
                <w:bCs/>
                <w:color w:val="FFFFFF"/>
                <w:spacing w:val="-2"/>
                <w:szCs w:val="21"/>
              </w:rPr>
              <w:t>内控指标和目标</w:t>
            </w:r>
          </w:p>
        </w:tc>
        <w:tc>
          <w:tcPr>
            <w:tcW w:w="903" w:type="pct"/>
            <w:shd w:val="clear" w:color="auto" w:fill="538135"/>
            <w:vAlign w:val="center"/>
          </w:tcPr>
          <w:p w14:paraId="638A2FAF" w14:textId="77777777" w:rsidR="00EB1A6C" w:rsidRDefault="00000000">
            <w:pPr>
              <w:ind w:right="-20"/>
              <w:jc w:val="center"/>
              <w:rPr>
                <w:rFonts w:ascii="宋体" w:hAnsi="宋体" w:hint="eastAsia"/>
                <w:b/>
                <w:bCs/>
                <w:color w:val="FFFFFF"/>
                <w:spacing w:val="-2"/>
                <w:szCs w:val="21"/>
              </w:rPr>
            </w:pPr>
            <w:r>
              <w:rPr>
                <w:rFonts w:ascii="宋体" w:hAnsi="宋体" w:hint="eastAsia"/>
                <w:b/>
                <w:bCs/>
                <w:color w:val="FFFFFF"/>
                <w:spacing w:val="-2"/>
                <w:szCs w:val="21"/>
              </w:rPr>
              <w:t>测量方法</w:t>
            </w:r>
          </w:p>
        </w:tc>
        <w:tc>
          <w:tcPr>
            <w:tcW w:w="1520" w:type="pct"/>
            <w:shd w:val="clear" w:color="auto" w:fill="538135"/>
            <w:tcMar>
              <w:left w:w="28" w:type="dxa"/>
              <w:right w:w="28" w:type="dxa"/>
            </w:tcMar>
            <w:vAlign w:val="center"/>
          </w:tcPr>
          <w:p w14:paraId="47543360" w14:textId="77777777" w:rsidR="00EB1A6C" w:rsidRDefault="00000000">
            <w:pPr>
              <w:ind w:right="-20"/>
              <w:jc w:val="center"/>
              <w:rPr>
                <w:rFonts w:ascii="宋体" w:hAnsi="宋体" w:hint="eastAsia"/>
                <w:b/>
                <w:bCs/>
                <w:color w:val="FFFFFF"/>
                <w:spacing w:val="-2"/>
                <w:szCs w:val="21"/>
              </w:rPr>
            </w:pPr>
            <w:r>
              <w:rPr>
                <w:rFonts w:ascii="宋体" w:hAnsi="宋体" w:hint="eastAsia"/>
                <w:b/>
                <w:bCs/>
                <w:color w:val="FFFFFF"/>
                <w:spacing w:val="-2"/>
                <w:szCs w:val="21"/>
              </w:rPr>
              <w:t>控制过程及措施</w:t>
            </w:r>
          </w:p>
        </w:tc>
      </w:tr>
      <w:tr w:rsidR="00EB1A6C" w14:paraId="1140D074" w14:textId="77777777">
        <w:trPr>
          <w:trHeight w:val="815"/>
          <w:jc w:val="center"/>
        </w:trPr>
        <w:tc>
          <w:tcPr>
            <w:tcW w:w="617" w:type="pct"/>
            <w:tcMar>
              <w:left w:w="28" w:type="dxa"/>
              <w:right w:w="28" w:type="dxa"/>
            </w:tcMar>
            <w:vAlign w:val="center"/>
          </w:tcPr>
          <w:p w14:paraId="37EE8730" w14:textId="77777777" w:rsidR="00EB1A6C" w:rsidRDefault="00000000">
            <w:pPr>
              <w:widowControl/>
              <w:jc w:val="center"/>
              <w:rPr>
                <w:rFonts w:ascii="宋体" w:hAnsi="宋体" w:cs="宋体" w:hint="eastAsia"/>
                <w:spacing w:val="-2"/>
                <w:szCs w:val="21"/>
              </w:rPr>
            </w:pPr>
            <w:r>
              <w:rPr>
                <w:rFonts w:ascii="宋体" w:hAnsi="宋体" w:cs="宋体" w:hint="eastAsia"/>
                <w:spacing w:val="-2"/>
                <w:szCs w:val="21"/>
              </w:rPr>
              <w:t>产品和质量安全</w:t>
            </w:r>
          </w:p>
        </w:tc>
        <w:tc>
          <w:tcPr>
            <w:tcW w:w="830" w:type="pct"/>
            <w:tcMar>
              <w:left w:w="28" w:type="dxa"/>
              <w:right w:w="28" w:type="dxa"/>
            </w:tcMar>
            <w:vAlign w:val="center"/>
          </w:tcPr>
          <w:p w14:paraId="54C4FEC0" w14:textId="77777777" w:rsidR="00EB1A6C" w:rsidRDefault="00000000">
            <w:pPr>
              <w:widowControl/>
              <w:jc w:val="center"/>
              <w:rPr>
                <w:rFonts w:ascii="宋体" w:hAnsi="宋体" w:cs="宋体" w:hint="eastAsia"/>
                <w:spacing w:val="-2"/>
                <w:szCs w:val="21"/>
              </w:rPr>
            </w:pPr>
            <w:r>
              <w:rPr>
                <w:rFonts w:ascii="宋体" w:hAnsi="宋体" w:cs="宋体" w:hint="eastAsia"/>
                <w:spacing w:val="-2"/>
                <w:szCs w:val="21"/>
              </w:rPr>
              <w:t>因质量缺陷导致不合格品召回</w:t>
            </w:r>
          </w:p>
        </w:tc>
        <w:tc>
          <w:tcPr>
            <w:tcW w:w="1129" w:type="pct"/>
            <w:vAlign w:val="center"/>
          </w:tcPr>
          <w:p w14:paraId="246DDC13" w14:textId="77777777" w:rsidR="00EB1A6C" w:rsidRDefault="00000000">
            <w:pPr>
              <w:ind w:right="53"/>
              <w:jc w:val="center"/>
              <w:rPr>
                <w:rFonts w:ascii="宋体" w:hAnsi="宋体" w:cs="宋体" w:hint="eastAsia"/>
                <w:spacing w:val="-2"/>
                <w:szCs w:val="21"/>
              </w:rPr>
            </w:pPr>
            <w:r>
              <w:rPr>
                <w:rFonts w:ascii="宋体" w:hAnsi="宋体" w:cs="宋体" w:hint="eastAsia"/>
                <w:spacing w:val="-2"/>
                <w:szCs w:val="21"/>
              </w:rPr>
              <w:t>按相应的国家标准或企业标准</w:t>
            </w:r>
          </w:p>
        </w:tc>
        <w:tc>
          <w:tcPr>
            <w:tcW w:w="903" w:type="pct"/>
            <w:vAlign w:val="center"/>
          </w:tcPr>
          <w:p w14:paraId="25A093F4" w14:textId="77777777" w:rsidR="00EB1A6C" w:rsidRDefault="00000000">
            <w:pPr>
              <w:ind w:right="27"/>
              <w:jc w:val="center"/>
              <w:rPr>
                <w:rFonts w:ascii="宋体" w:hAnsi="宋体" w:cs="宋体" w:hint="eastAsia"/>
                <w:spacing w:val="-2"/>
                <w:szCs w:val="21"/>
              </w:rPr>
            </w:pPr>
            <w:r>
              <w:rPr>
                <w:rFonts w:ascii="宋体" w:hAnsi="宋体" w:cs="宋体" w:hint="eastAsia"/>
                <w:spacing w:val="-2"/>
                <w:szCs w:val="21"/>
              </w:rPr>
              <w:t>公司内部监测、委外监测</w:t>
            </w:r>
          </w:p>
        </w:tc>
        <w:tc>
          <w:tcPr>
            <w:tcW w:w="1520" w:type="pct"/>
            <w:tcMar>
              <w:left w:w="28" w:type="dxa"/>
              <w:right w:w="28" w:type="dxa"/>
            </w:tcMar>
            <w:vAlign w:val="center"/>
          </w:tcPr>
          <w:p w14:paraId="1C58C352" w14:textId="77777777" w:rsidR="00EB1A6C" w:rsidRDefault="00000000">
            <w:pPr>
              <w:ind w:right="-20"/>
              <w:jc w:val="left"/>
              <w:rPr>
                <w:rFonts w:ascii="宋体" w:hAnsi="宋体" w:cs="宋体" w:hint="eastAsia"/>
                <w:spacing w:val="-2"/>
                <w:szCs w:val="21"/>
              </w:rPr>
            </w:pPr>
            <w:r>
              <w:rPr>
                <w:rFonts w:ascii="宋体" w:hAnsi="宋体" w:cs="宋体" w:hint="eastAsia"/>
                <w:spacing w:val="-2"/>
                <w:szCs w:val="21"/>
              </w:rPr>
              <w:t>1.按</w:t>
            </w:r>
            <w:r>
              <w:rPr>
                <w:rFonts w:ascii="宋体" w:hAnsi="宋体" w:cs="宋体"/>
                <w:spacing w:val="-2"/>
                <w:szCs w:val="21"/>
              </w:rPr>
              <w:t>ISO 9001</w:t>
            </w:r>
            <w:r>
              <w:rPr>
                <w:rFonts w:ascii="宋体" w:hAnsi="宋体" w:cs="宋体" w:hint="eastAsia"/>
                <w:spacing w:val="-2"/>
                <w:szCs w:val="21"/>
              </w:rPr>
              <w:t>体系管理；</w:t>
            </w:r>
          </w:p>
          <w:p w14:paraId="1449E5CD" w14:textId="77777777" w:rsidR="00EB1A6C" w:rsidRDefault="00000000">
            <w:pPr>
              <w:spacing w:before="13"/>
              <w:ind w:right="-20"/>
              <w:jc w:val="left"/>
              <w:rPr>
                <w:rFonts w:ascii="宋体" w:hAnsi="宋体" w:cs="宋体" w:hint="eastAsia"/>
                <w:spacing w:val="-2"/>
                <w:szCs w:val="21"/>
              </w:rPr>
            </w:pPr>
            <w:r>
              <w:rPr>
                <w:rFonts w:ascii="宋体" w:hAnsi="宋体" w:cs="宋体" w:hint="eastAsia"/>
                <w:spacing w:val="-2"/>
                <w:szCs w:val="21"/>
              </w:rPr>
              <w:t>2.制定文件控制实施SOP；</w:t>
            </w:r>
          </w:p>
          <w:p w14:paraId="7201A81C" w14:textId="77777777" w:rsidR="00EB1A6C" w:rsidRDefault="00000000">
            <w:pPr>
              <w:spacing w:before="13"/>
              <w:ind w:right="-20"/>
              <w:jc w:val="left"/>
              <w:rPr>
                <w:rFonts w:ascii="宋体" w:hAnsi="宋体" w:cs="宋体" w:hint="eastAsia"/>
                <w:spacing w:val="-2"/>
                <w:szCs w:val="21"/>
              </w:rPr>
            </w:pPr>
            <w:r>
              <w:rPr>
                <w:rFonts w:ascii="宋体" w:hAnsi="宋体" w:cs="宋体" w:hint="eastAsia"/>
                <w:spacing w:val="-2"/>
                <w:szCs w:val="21"/>
              </w:rPr>
              <w:t>3.监测材料及产品；</w:t>
            </w:r>
          </w:p>
          <w:p w14:paraId="449B34AE" w14:textId="77777777" w:rsidR="00EB1A6C" w:rsidRDefault="00000000">
            <w:pPr>
              <w:widowControl/>
              <w:jc w:val="left"/>
              <w:rPr>
                <w:rFonts w:ascii="宋体" w:hAnsi="宋体" w:cs="宋体" w:hint="eastAsia"/>
                <w:spacing w:val="-2"/>
                <w:szCs w:val="21"/>
              </w:rPr>
            </w:pPr>
            <w:r>
              <w:rPr>
                <w:rFonts w:ascii="宋体" w:hAnsi="宋体" w:cs="宋体" w:hint="eastAsia"/>
                <w:spacing w:val="-2"/>
                <w:szCs w:val="21"/>
              </w:rPr>
              <w:t>4.严苛的产品认证和质量监控。</w:t>
            </w:r>
          </w:p>
        </w:tc>
      </w:tr>
      <w:tr w:rsidR="00EB1A6C" w14:paraId="7CC26C9C" w14:textId="77777777">
        <w:trPr>
          <w:trHeight w:val="527"/>
          <w:jc w:val="center"/>
        </w:trPr>
        <w:tc>
          <w:tcPr>
            <w:tcW w:w="617" w:type="pct"/>
            <w:tcMar>
              <w:left w:w="28" w:type="dxa"/>
              <w:right w:w="28" w:type="dxa"/>
            </w:tcMar>
            <w:vAlign w:val="center"/>
          </w:tcPr>
          <w:p w14:paraId="7E89B26D" w14:textId="77777777" w:rsidR="00EB1A6C" w:rsidRDefault="00000000">
            <w:pPr>
              <w:ind w:right="-20"/>
              <w:jc w:val="center"/>
              <w:rPr>
                <w:rFonts w:ascii="宋体" w:hAnsi="宋体" w:cs="宋体" w:hint="eastAsia"/>
                <w:spacing w:val="-2"/>
                <w:szCs w:val="21"/>
              </w:rPr>
            </w:pPr>
            <w:r>
              <w:rPr>
                <w:rFonts w:ascii="宋体" w:hAnsi="宋体" w:cs="宋体" w:hint="eastAsia"/>
                <w:spacing w:val="-2"/>
                <w:szCs w:val="21"/>
              </w:rPr>
              <w:t>环境保护</w:t>
            </w:r>
          </w:p>
        </w:tc>
        <w:tc>
          <w:tcPr>
            <w:tcW w:w="830" w:type="pct"/>
            <w:tcMar>
              <w:left w:w="28" w:type="dxa"/>
              <w:right w:w="28" w:type="dxa"/>
            </w:tcMar>
            <w:vAlign w:val="center"/>
          </w:tcPr>
          <w:p w14:paraId="038EF9F6" w14:textId="77777777" w:rsidR="00EB1A6C" w:rsidRDefault="00000000">
            <w:pPr>
              <w:spacing w:before="42"/>
              <w:ind w:right="63"/>
              <w:jc w:val="center"/>
              <w:rPr>
                <w:rFonts w:ascii="宋体" w:hAnsi="宋体" w:cs="宋体" w:hint="eastAsia"/>
                <w:spacing w:val="-2"/>
                <w:szCs w:val="21"/>
              </w:rPr>
            </w:pPr>
            <w:r>
              <w:rPr>
                <w:rFonts w:ascii="宋体" w:hAnsi="宋体" w:cs="宋体" w:hint="eastAsia"/>
                <w:spacing w:val="-2"/>
                <w:szCs w:val="21"/>
              </w:rPr>
              <w:t>污水、粉尘、噪声、废物等造成环境污染、干扰居民生活</w:t>
            </w:r>
          </w:p>
        </w:tc>
        <w:tc>
          <w:tcPr>
            <w:tcW w:w="1129" w:type="pct"/>
            <w:vAlign w:val="center"/>
          </w:tcPr>
          <w:p w14:paraId="1F17F74F" w14:textId="77777777" w:rsidR="00EB1A6C" w:rsidRDefault="00000000">
            <w:pPr>
              <w:ind w:right="-93"/>
              <w:jc w:val="center"/>
              <w:rPr>
                <w:rFonts w:ascii="宋体" w:hAnsi="宋体" w:cs="宋体" w:hint="eastAsia"/>
                <w:spacing w:val="-2"/>
                <w:szCs w:val="21"/>
              </w:rPr>
            </w:pPr>
            <w:r>
              <w:rPr>
                <w:rFonts w:ascii="宋体" w:hAnsi="宋体" w:cs="宋体" w:hint="eastAsia"/>
                <w:spacing w:val="-2"/>
                <w:szCs w:val="21"/>
              </w:rPr>
              <w:t>执行相应的国家标准；废物管理：分类管理、妥善处置</w:t>
            </w:r>
          </w:p>
        </w:tc>
        <w:tc>
          <w:tcPr>
            <w:tcW w:w="903" w:type="pct"/>
            <w:vAlign w:val="center"/>
          </w:tcPr>
          <w:p w14:paraId="75775A3A" w14:textId="77777777" w:rsidR="00EB1A6C" w:rsidRDefault="00000000">
            <w:pPr>
              <w:ind w:right="-18"/>
              <w:jc w:val="center"/>
              <w:rPr>
                <w:rFonts w:ascii="宋体" w:hAnsi="宋体" w:cs="宋体" w:hint="eastAsia"/>
                <w:spacing w:val="-2"/>
                <w:szCs w:val="21"/>
              </w:rPr>
            </w:pPr>
            <w:r>
              <w:rPr>
                <w:rFonts w:ascii="宋体" w:hAnsi="宋体" w:cs="宋体" w:hint="eastAsia"/>
                <w:spacing w:val="-2"/>
                <w:szCs w:val="21"/>
              </w:rPr>
              <w:t>公司内部测量、环境监测部门</w:t>
            </w:r>
          </w:p>
          <w:p w14:paraId="7ECD5CAD" w14:textId="77777777" w:rsidR="00EB1A6C" w:rsidRDefault="00000000">
            <w:pPr>
              <w:ind w:right="-18"/>
              <w:jc w:val="center"/>
              <w:rPr>
                <w:rFonts w:ascii="宋体" w:hAnsi="宋体" w:cs="宋体" w:hint="eastAsia"/>
                <w:spacing w:val="-2"/>
                <w:szCs w:val="21"/>
              </w:rPr>
            </w:pPr>
            <w:r>
              <w:rPr>
                <w:rFonts w:ascii="宋体" w:hAnsi="宋体" w:cs="宋体" w:hint="eastAsia"/>
                <w:spacing w:val="-2"/>
                <w:szCs w:val="21"/>
              </w:rPr>
              <w:t>测量</w:t>
            </w:r>
          </w:p>
        </w:tc>
        <w:tc>
          <w:tcPr>
            <w:tcW w:w="1520" w:type="pct"/>
            <w:tcMar>
              <w:left w:w="28" w:type="dxa"/>
              <w:right w:w="28" w:type="dxa"/>
            </w:tcMar>
            <w:vAlign w:val="center"/>
          </w:tcPr>
          <w:p w14:paraId="2769518F" w14:textId="77777777" w:rsidR="00EB1A6C" w:rsidRDefault="00000000">
            <w:pPr>
              <w:spacing w:before="53"/>
              <w:ind w:right="-20"/>
              <w:jc w:val="left"/>
              <w:rPr>
                <w:rFonts w:ascii="宋体" w:hAnsi="宋体" w:cs="宋体" w:hint="eastAsia"/>
                <w:spacing w:val="-2"/>
                <w:szCs w:val="21"/>
              </w:rPr>
            </w:pPr>
            <w:r>
              <w:rPr>
                <w:rFonts w:ascii="宋体" w:hAnsi="宋体" w:cs="宋体" w:hint="eastAsia"/>
                <w:spacing w:val="-2"/>
                <w:szCs w:val="21"/>
              </w:rPr>
              <w:t>1.制定文件控制；</w:t>
            </w:r>
          </w:p>
          <w:p w14:paraId="0E6AA668" w14:textId="77777777" w:rsidR="00EB1A6C" w:rsidRDefault="00000000">
            <w:pPr>
              <w:spacing w:before="13"/>
              <w:ind w:right="-20"/>
              <w:jc w:val="left"/>
              <w:rPr>
                <w:rFonts w:ascii="宋体" w:hAnsi="宋体" w:cs="宋体" w:hint="eastAsia"/>
                <w:spacing w:val="-2"/>
                <w:szCs w:val="21"/>
              </w:rPr>
            </w:pPr>
            <w:r>
              <w:rPr>
                <w:rFonts w:ascii="宋体" w:hAnsi="宋体" w:cs="宋体" w:hint="eastAsia"/>
                <w:spacing w:val="-2"/>
                <w:szCs w:val="21"/>
              </w:rPr>
              <w:t>2.按环境管理体系标准管理；</w:t>
            </w:r>
          </w:p>
          <w:p w14:paraId="2C7E93E3" w14:textId="77777777" w:rsidR="00EB1A6C" w:rsidRDefault="00000000">
            <w:pPr>
              <w:spacing w:before="13"/>
              <w:ind w:right="-20"/>
              <w:jc w:val="left"/>
              <w:rPr>
                <w:rFonts w:ascii="宋体" w:hAnsi="宋体" w:cs="宋体" w:hint="eastAsia"/>
                <w:spacing w:val="-2"/>
                <w:szCs w:val="21"/>
              </w:rPr>
            </w:pPr>
            <w:r>
              <w:rPr>
                <w:rFonts w:ascii="宋体" w:hAnsi="宋体" w:cs="宋体" w:hint="eastAsia"/>
                <w:spacing w:val="-2"/>
                <w:szCs w:val="21"/>
              </w:rPr>
              <w:t>3.环境影响评价；</w:t>
            </w:r>
          </w:p>
          <w:p w14:paraId="0EFC3679" w14:textId="77777777" w:rsidR="00EB1A6C" w:rsidRDefault="00000000">
            <w:pPr>
              <w:spacing w:before="13"/>
              <w:ind w:right="-20"/>
              <w:jc w:val="left"/>
              <w:rPr>
                <w:rFonts w:ascii="宋体" w:hAnsi="宋体" w:cs="宋体" w:hint="eastAsia"/>
                <w:spacing w:val="-2"/>
                <w:szCs w:val="21"/>
              </w:rPr>
            </w:pPr>
            <w:r>
              <w:rPr>
                <w:rFonts w:ascii="宋体" w:hAnsi="宋体" w:cs="宋体" w:hint="eastAsia"/>
                <w:spacing w:val="-2"/>
                <w:szCs w:val="21"/>
              </w:rPr>
              <w:t>4.建立处理设施减少废气排放。</w:t>
            </w:r>
          </w:p>
        </w:tc>
      </w:tr>
      <w:tr w:rsidR="00EB1A6C" w14:paraId="67A2C485" w14:textId="77777777">
        <w:trPr>
          <w:trHeight w:val="713"/>
          <w:jc w:val="center"/>
        </w:trPr>
        <w:tc>
          <w:tcPr>
            <w:tcW w:w="617" w:type="pct"/>
            <w:tcMar>
              <w:left w:w="28" w:type="dxa"/>
              <w:right w:w="28" w:type="dxa"/>
            </w:tcMar>
            <w:vAlign w:val="center"/>
          </w:tcPr>
          <w:p w14:paraId="49CDA6C4" w14:textId="77777777" w:rsidR="00EB1A6C" w:rsidRDefault="00000000">
            <w:pPr>
              <w:ind w:right="66"/>
              <w:jc w:val="center"/>
              <w:rPr>
                <w:rFonts w:ascii="宋体" w:hAnsi="宋体" w:cs="宋体" w:hint="eastAsia"/>
                <w:spacing w:val="-2"/>
                <w:szCs w:val="21"/>
              </w:rPr>
            </w:pPr>
            <w:r>
              <w:rPr>
                <w:rFonts w:ascii="宋体" w:hAnsi="宋体" w:cs="宋体" w:hint="eastAsia"/>
                <w:spacing w:val="-2"/>
                <w:szCs w:val="21"/>
              </w:rPr>
              <w:t>节能和资源综合利用</w:t>
            </w:r>
          </w:p>
        </w:tc>
        <w:tc>
          <w:tcPr>
            <w:tcW w:w="830" w:type="pct"/>
            <w:tcMar>
              <w:left w:w="28" w:type="dxa"/>
              <w:right w:w="28" w:type="dxa"/>
            </w:tcMar>
            <w:vAlign w:val="center"/>
          </w:tcPr>
          <w:p w14:paraId="71837E0C" w14:textId="77777777" w:rsidR="00EB1A6C" w:rsidRDefault="00000000">
            <w:pPr>
              <w:ind w:right="63"/>
              <w:jc w:val="center"/>
              <w:rPr>
                <w:rFonts w:ascii="宋体" w:hAnsi="宋体" w:cs="宋体" w:hint="eastAsia"/>
                <w:spacing w:val="-2"/>
                <w:szCs w:val="21"/>
              </w:rPr>
            </w:pPr>
            <w:r>
              <w:rPr>
                <w:rFonts w:ascii="宋体" w:hAnsi="宋体" w:cs="宋体" w:hint="eastAsia"/>
                <w:spacing w:val="-2"/>
                <w:szCs w:val="21"/>
              </w:rPr>
              <w:t>油、电、水等消耗，浪费能源和资源</w:t>
            </w:r>
          </w:p>
        </w:tc>
        <w:tc>
          <w:tcPr>
            <w:tcW w:w="1129" w:type="pct"/>
            <w:vAlign w:val="center"/>
          </w:tcPr>
          <w:p w14:paraId="5C879230" w14:textId="77777777" w:rsidR="00EB1A6C" w:rsidRDefault="00000000">
            <w:pPr>
              <w:ind w:right="53"/>
              <w:jc w:val="center"/>
              <w:rPr>
                <w:rFonts w:ascii="宋体" w:hAnsi="宋体" w:cs="宋体" w:hint="eastAsia"/>
                <w:spacing w:val="-2"/>
                <w:szCs w:val="21"/>
              </w:rPr>
            </w:pPr>
            <w:r>
              <w:rPr>
                <w:rFonts w:ascii="宋体" w:hAnsi="宋体" w:cs="宋体" w:hint="eastAsia"/>
                <w:spacing w:val="-2"/>
                <w:szCs w:val="21"/>
              </w:rPr>
              <w:t>按年度公司节能降耗目标指标</w:t>
            </w:r>
          </w:p>
        </w:tc>
        <w:tc>
          <w:tcPr>
            <w:tcW w:w="903" w:type="pct"/>
            <w:vAlign w:val="center"/>
          </w:tcPr>
          <w:p w14:paraId="580010C8" w14:textId="77777777" w:rsidR="00EB1A6C" w:rsidRDefault="00000000">
            <w:pPr>
              <w:ind w:right="-20"/>
              <w:jc w:val="center"/>
              <w:rPr>
                <w:rFonts w:ascii="宋体" w:hAnsi="宋体" w:cs="宋体" w:hint="eastAsia"/>
                <w:spacing w:val="-2"/>
                <w:szCs w:val="21"/>
              </w:rPr>
            </w:pPr>
            <w:r>
              <w:rPr>
                <w:rFonts w:ascii="宋体" w:hAnsi="宋体" w:cs="宋体" w:hint="eastAsia"/>
                <w:spacing w:val="-2"/>
                <w:szCs w:val="21"/>
              </w:rPr>
              <w:t>统计与分析</w:t>
            </w:r>
          </w:p>
        </w:tc>
        <w:tc>
          <w:tcPr>
            <w:tcW w:w="1520" w:type="pct"/>
            <w:tcMar>
              <w:left w:w="28" w:type="dxa"/>
              <w:right w:w="28" w:type="dxa"/>
            </w:tcMar>
            <w:vAlign w:val="center"/>
          </w:tcPr>
          <w:p w14:paraId="15909E3A" w14:textId="77777777" w:rsidR="00EB1A6C" w:rsidRDefault="00000000">
            <w:pPr>
              <w:spacing w:before="40"/>
              <w:ind w:right="-52"/>
              <w:jc w:val="left"/>
              <w:rPr>
                <w:rFonts w:ascii="宋体" w:hAnsi="宋体" w:cs="宋体" w:hint="eastAsia"/>
                <w:spacing w:val="-2"/>
                <w:szCs w:val="21"/>
              </w:rPr>
            </w:pPr>
            <w:r>
              <w:rPr>
                <w:rFonts w:ascii="宋体" w:hAnsi="宋体" w:cs="宋体" w:hint="eastAsia"/>
                <w:spacing w:val="-2"/>
                <w:szCs w:val="21"/>
              </w:rPr>
              <w:t>1.推广利用节能新技术、新工艺、主体厂房更换节能灯；</w:t>
            </w:r>
          </w:p>
          <w:p w14:paraId="6812DB2E" w14:textId="77777777" w:rsidR="00EB1A6C" w:rsidRDefault="00000000">
            <w:pPr>
              <w:spacing w:before="6"/>
              <w:ind w:right="-20"/>
              <w:jc w:val="left"/>
              <w:rPr>
                <w:rFonts w:ascii="宋体" w:hAnsi="宋体" w:cs="宋体" w:hint="eastAsia"/>
                <w:spacing w:val="-2"/>
                <w:szCs w:val="21"/>
              </w:rPr>
            </w:pPr>
            <w:r>
              <w:rPr>
                <w:rFonts w:ascii="宋体" w:hAnsi="宋体" w:cs="宋体" w:hint="eastAsia"/>
                <w:spacing w:val="-2"/>
                <w:szCs w:val="21"/>
              </w:rPr>
              <w:t>2.建立企业循环水再利用系统；</w:t>
            </w:r>
          </w:p>
          <w:p w14:paraId="366F51D2" w14:textId="77777777" w:rsidR="00EB1A6C" w:rsidRDefault="00000000">
            <w:pPr>
              <w:spacing w:before="13"/>
              <w:ind w:right="-20"/>
              <w:jc w:val="left"/>
              <w:rPr>
                <w:rFonts w:ascii="宋体" w:hAnsi="宋体" w:cs="宋体" w:hint="eastAsia"/>
                <w:spacing w:val="-2"/>
                <w:szCs w:val="21"/>
              </w:rPr>
            </w:pPr>
            <w:r>
              <w:rPr>
                <w:rFonts w:ascii="宋体" w:hAnsi="宋体" w:cs="宋体" w:hint="eastAsia"/>
                <w:spacing w:val="-2"/>
                <w:szCs w:val="21"/>
              </w:rPr>
              <w:t>3.开展降低电力耗能的攻关。</w:t>
            </w:r>
          </w:p>
        </w:tc>
      </w:tr>
      <w:tr w:rsidR="00EB1A6C" w14:paraId="56542BE9" w14:textId="77777777">
        <w:trPr>
          <w:trHeight w:val="562"/>
          <w:jc w:val="center"/>
        </w:trPr>
        <w:tc>
          <w:tcPr>
            <w:tcW w:w="617" w:type="pct"/>
            <w:tcMar>
              <w:left w:w="28" w:type="dxa"/>
              <w:right w:w="28" w:type="dxa"/>
            </w:tcMar>
            <w:vAlign w:val="center"/>
          </w:tcPr>
          <w:p w14:paraId="6A5A1D59" w14:textId="77777777" w:rsidR="00EB1A6C" w:rsidRDefault="00000000">
            <w:pPr>
              <w:ind w:right="-20"/>
              <w:jc w:val="center"/>
              <w:rPr>
                <w:rFonts w:ascii="宋体" w:hAnsi="宋体" w:cs="宋体" w:hint="eastAsia"/>
                <w:spacing w:val="-2"/>
                <w:szCs w:val="21"/>
              </w:rPr>
            </w:pPr>
            <w:r>
              <w:rPr>
                <w:rFonts w:ascii="宋体" w:hAnsi="宋体" w:cs="宋体" w:hint="eastAsia"/>
                <w:spacing w:val="-2"/>
                <w:szCs w:val="21"/>
              </w:rPr>
              <w:lastRenderedPageBreak/>
              <w:t>公共卫生</w:t>
            </w:r>
          </w:p>
        </w:tc>
        <w:tc>
          <w:tcPr>
            <w:tcW w:w="830" w:type="pct"/>
            <w:tcMar>
              <w:left w:w="28" w:type="dxa"/>
              <w:right w:w="28" w:type="dxa"/>
            </w:tcMar>
            <w:vAlign w:val="center"/>
          </w:tcPr>
          <w:p w14:paraId="1E24C2EA" w14:textId="77777777" w:rsidR="00EB1A6C" w:rsidRDefault="00000000">
            <w:pPr>
              <w:ind w:right="63"/>
              <w:jc w:val="center"/>
              <w:rPr>
                <w:rFonts w:ascii="宋体" w:hAnsi="宋体" w:cs="宋体" w:hint="eastAsia"/>
                <w:spacing w:val="-2"/>
                <w:szCs w:val="21"/>
              </w:rPr>
            </w:pPr>
            <w:r>
              <w:rPr>
                <w:rFonts w:ascii="宋体" w:hAnsi="宋体" w:cs="宋体" w:hint="eastAsia"/>
                <w:spacing w:val="-2"/>
                <w:szCs w:val="21"/>
              </w:rPr>
              <w:t>粉尘、噪声等，造成员工职业病</w:t>
            </w:r>
          </w:p>
        </w:tc>
        <w:tc>
          <w:tcPr>
            <w:tcW w:w="1129" w:type="pct"/>
            <w:vAlign w:val="center"/>
          </w:tcPr>
          <w:p w14:paraId="03564DD9" w14:textId="77777777" w:rsidR="00EB1A6C" w:rsidRDefault="00000000">
            <w:pPr>
              <w:ind w:left="90" w:right="-20"/>
              <w:jc w:val="center"/>
              <w:rPr>
                <w:rFonts w:ascii="宋体" w:hAnsi="宋体" w:cs="宋体" w:hint="eastAsia"/>
                <w:spacing w:val="-2"/>
                <w:szCs w:val="21"/>
              </w:rPr>
            </w:pPr>
            <w:r>
              <w:rPr>
                <w:rFonts w:ascii="宋体" w:hAnsi="宋体" w:cs="宋体" w:hint="eastAsia"/>
                <w:spacing w:val="-2"/>
                <w:szCs w:val="21"/>
              </w:rPr>
              <w:t>工业场所有害因素职业接触限值（GBZ2-2002）</w:t>
            </w:r>
          </w:p>
        </w:tc>
        <w:tc>
          <w:tcPr>
            <w:tcW w:w="903" w:type="pct"/>
            <w:vAlign w:val="center"/>
          </w:tcPr>
          <w:p w14:paraId="20F53236" w14:textId="77777777" w:rsidR="00EB1A6C" w:rsidRDefault="00000000">
            <w:pPr>
              <w:ind w:right="145"/>
              <w:jc w:val="center"/>
              <w:rPr>
                <w:rFonts w:ascii="宋体" w:hAnsi="宋体" w:cs="宋体" w:hint="eastAsia"/>
                <w:spacing w:val="-2"/>
                <w:szCs w:val="21"/>
              </w:rPr>
            </w:pPr>
            <w:r>
              <w:rPr>
                <w:rFonts w:ascii="宋体" w:hAnsi="宋体" w:cs="宋体" w:hint="eastAsia"/>
                <w:spacing w:val="-2"/>
                <w:szCs w:val="21"/>
              </w:rPr>
              <w:t>政府疾病预防控制中心监测</w:t>
            </w:r>
          </w:p>
        </w:tc>
        <w:tc>
          <w:tcPr>
            <w:tcW w:w="1520" w:type="pct"/>
            <w:tcMar>
              <w:left w:w="28" w:type="dxa"/>
              <w:right w:w="28" w:type="dxa"/>
            </w:tcMar>
            <w:vAlign w:val="center"/>
          </w:tcPr>
          <w:p w14:paraId="7993F3D1" w14:textId="77777777" w:rsidR="00EB1A6C" w:rsidRDefault="00000000">
            <w:pPr>
              <w:ind w:right="-20"/>
              <w:jc w:val="left"/>
              <w:rPr>
                <w:rFonts w:ascii="宋体" w:hAnsi="宋体" w:cs="宋体" w:hint="eastAsia"/>
                <w:spacing w:val="-2"/>
                <w:szCs w:val="21"/>
              </w:rPr>
            </w:pPr>
            <w:r>
              <w:rPr>
                <w:rFonts w:ascii="宋体" w:hAnsi="宋体" w:cs="宋体" w:hint="eastAsia"/>
                <w:spacing w:val="-2"/>
                <w:szCs w:val="21"/>
              </w:rPr>
              <w:t>1.按安全管理法规要求管控；</w:t>
            </w:r>
          </w:p>
          <w:p w14:paraId="3BFD8D97" w14:textId="77777777" w:rsidR="00EB1A6C" w:rsidRDefault="00000000">
            <w:pPr>
              <w:spacing w:before="13"/>
              <w:ind w:right="-20"/>
              <w:jc w:val="left"/>
              <w:rPr>
                <w:rFonts w:ascii="宋体" w:hAnsi="宋体" w:cs="宋体" w:hint="eastAsia"/>
                <w:spacing w:val="-2"/>
                <w:szCs w:val="21"/>
              </w:rPr>
            </w:pPr>
            <w:r>
              <w:rPr>
                <w:rFonts w:ascii="宋体" w:hAnsi="宋体" w:cs="宋体" w:hint="eastAsia"/>
                <w:spacing w:val="-2"/>
                <w:szCs w:val="21"/>
              </w:rPr>
              <w:t>2.建立健全卫生档案；</w:t>
            </w:r>
          </w:p>
          <w:p w14:paraId="092DACA8" w14:textId="77777777" w:rsidR="00EB1A6C" w:rsidRDefault="00000000">
            <w:pPr>
              <w:spacing w:before="13"/>
              <w:ind w:right="-20"/>
              <w:jc w:val="left"/>
              <w:rPr>
                <w:rFonts w:ascii="宋体" w:hAnsi="宋体" w:cs="宋体" w:hint="eastAsia"/>
                <w:spacing w:val="-2"/>
                <w:szCs w:val="21"/>
              </w:rPr>
            </w:pPr>
            <w:r>
              <w:rPr>
                <w:rFonts w:ascii="宋体" w:hAnsi="宋体" w:cs="宋体" w:hint="eastAsia"/>
                <w:spacing w:val="-2"/>
                <w:szCs w:val="21"/>
              </w:rPr>
              <w:t>3.开展职业病体检和普检；</w:t>
            </w:r>
          </w:p>
          <w:p w14:paraId="3845517E" w14:textId="77777777" w:rsidR="00EB1A6C" w:rsidRDefault="00000000">
            <w:pPr>
              <w:spacing w:before="13"/>
              <w:ind w:right="-20"/>
              <w:jc w:val="left"/>
              <w:rPr>
                <w:rFonts w:ascii="宋体" w:hAnsi="宋体" w:cs="宋体" w:hint="eastAsia"/>
                <w:spacing w:val="-2"/>
                <w:szCs w:val="21"/>
              </w:rPr>
            </w:pPr>
            <w:r>
              <w:rPr>
                <w:rFonts w:ascii="宋体" w:hAnsi="宋体" w:cs="宋体" w:hint="eastAsia"/>
                <w:spacing w:val="-2"/>
                <w:szCs w:val="21"/>
              </w:rPr>
              <w:t>4.车间工业卫生监测。</w:t>
            </w:r>
          </w:p>
        </w:tc>
      </w:tr>
      <w:tr w:rsidR="00EB1A6C" w14:paraId="4E1FD5B6" w14:textId="77777777">
        <w:trPr>
          <w:trHeight w:val="722"/>
          <w:jc w:val="center"/>
        </w:trPr>
        <w:tc>
          <w:tcPr>
            <w:tcW w:w="617" w:type="pct"/>
            <w:tcMar>
              <w:left w:w="28" w:type="dxa"/>
              <w:right w:w="28" w:type="dxa"/>
            </w:tcMar>
            <w:vAlign w:val="center"/>
          </w:tcPr>
          <w:p w14:paraId="76255B04" w14:textId="77777777" w:rsidR="00EB1A6C" w:rsidRDefault="00000000">
            <w:pPr>
              <w:ind w:right="63"/>
              <w:jc w:val="center"/>
              <w:rPr>
                <w:rFonts w:ascii="宋体" w:hAnsi="宋体" w:cs="宋体" w:hint="eastAsia"/>
                <w:spacing w:val="-2"/>
                <w:szCs w:val="21"/>
              </w:rPr>
            </w:pPr>
            <w:r>
              <w:rPr>
                <w:rFonts w:ascii="宋体" w:hAnsi="宋体" w:cs="宋体" w:hint="eastAsia"/>
                <w:spacing w:val="-2"/>
                <w:szCs w:val="21"/>
              </w:rPr>
              <w:t>安全生产</w:t>
            </w:r>
          </w:p>
        </w:tc>
        <w:tc>
          <w:tcPr>
            <w:tcW w:w="830" w:type="pct"/>
            <w:tcMar>
              <w:left w:w="28" w:type="dxa"/>
              <w:right w:w="28" w:type="dxa"/>
            </w:tcMar>
            <w:vAlign w:val="center"/>
          </w:tcPr>
          <w:p w14:paraId="12218C56" w14:textId="77777777" w:rsidR="00EB1A6C" w:rsidRDefault="00000000">
            <w:pPr>
              <w:ind w:right="63"/>
              <w:jc w:val="center"/>
              <w:rPr>
                <w:rFonts w:ascii="宋体" w:hAnsi="宋体" w:cs="宋体" w:hint="eastAsia"/>
                <w:spacing w:val="-2"/>
                <w:szCs w:val="21"/>
              </w:rPr>
            </w:pPr>
            <w:r>
              <w:rPr>
                <w:rFonts w:ascii="宋体" w:hAnsi="宋体" w:cs="宋体" w:hint="eastAsia"/>
                <w:spacing w:val="-2"/>
                <w:szCs w:val="21"/>
              </w:rPr>
              <w:t>机械伤害、搬运伤害、触电、火灾、中毒等，造成员工伤亡</w:t>
            </w:r>
          </w:p>
        </w:tc>
        <w:tc>
          <w:tcPr>
            <w:tcW w:w="1129" w:type="pct"/>
            <w:vAlign w:val="center"/>
          </w:tcPr>
          <w:p w14:paraId="2C1177AA" w14:textId="77777777" w:rsidR="00EB1A6C" w:rsidRDefault="00000000">
            <w:pPr>
              <w:ind w:right="53"/>
              <w:jc w:val="center"/>
              <w:rPr>
                <w:rFonts w:ascii="宋体" w:hAnsi="宋体" w:cs="宋体" w:hint="eastAsia"/>
                <w:spacing w:val="-2"/>
                <w:szCs w:val="21"/>
              </w:rPr>
            </w:pPr>
            <w:r>
              <w:rPr>
                <w:rFonts w:ascii="宋体" w:hAnsi="宋体" w:cs="宋体" w:hint="eastAsia"/>
                <w:spacing w:val="-2"/>
                <w:szCs w:val="21"/>
              </w:rPr>
              <w:t>工亡、重伤、重大火灾为零；</w:t>
            </w:r>
          </w:p>
          <w:p w14:paraId="352885FB" w14:textId="77777777" w:rsidR="00EB1A6C" w:rsidRDefault="00000000">
            <w:pPr>
              <w:ind w:right="53"/>
              <w:jc w:val="center"/>
              <w:rPr>
                <w:rFonts w:ascii="宋体" w:hAnsi="宋体" w:cs="宋体" w:hint="eastAsia"/>
                <w:spacing w:val="-2"/>
                <w:szCs w:val="21"/>
              </w:rPr>
            </w:pPr>
            <w:r>
              <w:rPr>
                <w:rFonts w:ascii="宋体" w:hAnsi="宋体" w:cs="宋体" w:hint="eastAsia"/>
                <w:spacing w:val="-2"/>
                <w:szCs w:val="21"/>
              </w:rPr>
              <w:t>一般轻伤≤3%</w:t>
            </w:r>
          </w:p>
        </w:tc>
        <w:tc>
          <w:tcPr>
            <w:tcW w:w="903" w:type="pct"/>
            <w:vAlign w:val="center"/>
          </w:tcPr>
          <w:p w14:paraId="6EA8C420" w14:textId="77777777" w:rsidR="00EB1A6C" w:rsidRDefault="00000000">
            <w:pPr>
              <w:ind w:right="191"/>
              <w:jc w:val="center"/>
              <w:rPr>
                <w:rFonts w:ascii="宋体" w:hAnsi="宋体" w:cs="宋体" w:hint="eastAsia"/>
                <w:spacing w:val="-2"/>
                <w:szCs w:val="21"/>
              </w:rPr>
            </w:pPr>
            <w:r>
              <w:rPr>
                <w:rFonts w:ascii="宋体" w:hAnsi="宋体" w:cs="宋体" w:hint="eastAsia"/>
                <w:spacing w:val="-2"/>
                <w:szCs w:val="21"/>
              </w:rPr>
              <w:t>安全性评价定期检查</w:t>
            </w:r>
          </w:p>
        </w:tc>
        <w:tc>
          <w:tcPr>
            <w:tcW w:w="1520" w:type="pct"/>
            <w:tcMar>
              <w:left w:w="28" w:type="dxa"/>
              <w:right w:w="28" w:type="dxa"/>
            </w:tcMar>
            <w:vAlign w:val="center"/>
          </w:tcPr>
          <w:p w14:paraId="5B78E693" w14:textId="77777777" w:rsidR="00EB1A6C" w:rsidRDefault="00000000">
            <w:pPr>
              <w:ind w:right="-20"/>
              <w:jc w:val="left"/>
              <w:rPr>
                <w:rFonts w:ascii="宋体" w:hAnsi="宋体" w:cs="宋体" w:hint="eastAsia"/>
                <w:spacing w:val="-2"/>
                <w:szCs w:val="21"/>
              </w:rPr>
            </w:pPr>
            <w:r>
              <w:rPr>
                <w:rFonts w:ascii="宋体" w:hAnsi="宋体" w:cs="宋体" w:hint="eastAsia"/>
                <w:spacing w:val="-2"/>
                <w:szCs w:val="21"/>
              </w:rPr>
              <w:t>1.配备消防设施；</w:t>
            </w:r>
          </w:p>
          <w:p w14:paraId="4832856C" w14:textId="77777777" w:rsidR="00EB1A6C" w:rsidRDefault="00000000">
            <w:pPr>
              <w:spacing w:before="13"/>
              <w:ind w:right="-20"/>
              <w:jc w:val="left"/>
              <w:rPr>
                <w:rFonts w:ascii="宋体" w:hAnsi="宋体" w:cs="宋体" w:hint="eastAsia"/>
                <w:spacing w:val="-2"/>
                <w:szCs w:val="21"/>
              </w:rPr>
            </w:pPr>
            <w:r>
              <w:rPr>
                <w:rFonts w:ascii="宋体" w:hAnsi="宋体" w:cs="宋体" w:hint="eastAsia"/>
                <w:spacing w:val="-2"/>
                <w:szCs w:val="21"/>
              </w:rPr>
              <w:t>2.执行安全“三同时”；</w:t>
            </w:r>
          </w:p>
          <w:p w14:paraId="553548EA" w14:textId="77777777" w:rsidR="00EB1A6C" w:rsidRDefault="00000000">
            <w:pPr>
              <w:spacing w:before="13"/>
              <w:ind w:right="-20"/>
              <w:jc w:val="left"/>
              <w:rPr>
                <w:rFonts w:ascii="宋体" w:hAnsi="宋体" w:cs="宋体" w:hint="eastAsia"/>
                <w:spacing w:val="-2"/>
                <w:szCs w:val="21"/>
              </w:rPr>
            </w:pPr>
            <w:r>
              <w:rPr>
                <w:rFonts w:ascii="宋体" w:hAnsi="宋体" w:cs="宋体" w:hint="eastAsia"/>
                <w:spacing w:val="-2"/>
                <w:szCs w:val="21"/>
              </w:rPr>
              <w:t>3.签订安全管理责任状；</w:t>
            </w:r>
          </w:p>
          <w:p w14:paraId="783B1A30" w14:textId="77777777" w:rsidR="00EB1A6C" w:rsidRDefault="00000000">
            <w:pPr>
              <w:ind w:right="23"/>
              <w:jc w:val="left"/>
              <w:rPr>
                <w:rFonts w:ascii="宋体" w:hAnsi="宋体" w:cs="宋体" w:hint="eastAsia"/>
                <w:spacing w:val="-2"/>
                <w:szCs w:val="21"/>
              </w:rPr>
            </w:pPr>
            <w:r>
              <w:rPr>
                <w:rFonts w:ascii="宋体" w:hAnsi="宋体" w:cs="宋体" w:hint="eastAsia"/>
                <w:spacing w:val="-2"/>
                <w:szCs w:val="21"/>
              </w:rPr>
              <w:t>4.健全危险源识别，建立公司到班组的三级安全检查机制；</w:t>
            </w:r>
          </w:p>
          <w:p w14:paraId="0E6893D5" w14:textId="77777777" w:rsidR="00EB1A6C" w:rsidRDefault="00000000">
            <w:pPr>
              <w:spacing w:before="6"/>
              <w:ind w:right="-20"/>
              <w:jc w:val="left"/>
              <w:rPr>
                <w:rFonts w:ascii="宋体" w:hAnsi="宋体" w:cs="宋体" w:hint="eastAsia"/>
                <w:spacing w:val="-2"/>
                <w:szCs w:val="21"/>
              </w:rPr>
            </w:pPr>
            <w:r>
              <w:rPr>
                <w:rFonts w:ascii="宋体" w:hAnsi="宋体" w:cs="宋体" w:hint="eastAsia"/>
                <w:spacing w:val="-2"/>
                <w:szCs w:val="21"/>
              </w:rPr>
              <w:t>5.车间推行5S管理；</w:t>
            </w:r>
          </w:p>
          <w:p w14:paraId="5CFC1789" w14:textId="77777777" w:rsidR="00EB1A6C" w:rsidRDefault="00000000">
            <w:pPr>
              <w:spacing w:before="13"/>
              <w:ind w:right="-20"/>
              <w:jc w:val="left"/>
              <w:rPr>
                <w:rFonts w:ascii="宋体" w:hAnsi="宋体" w:cs="宋体" w:hint="eastAsia"/>
                <w:spacing w:val="-2"/>
                <w:szCs w:val="21"/>
              </w:rPr>
            </w:pPr>
            <w:r>
              <w:rPr>
                <w:rFonts w:ascii="宋体" w:hAnsi="宋体" w:cs="宋体" w:hint="eastAsia"/>
                <w:spacing w:val="-2"/>
                <w:szCs w:val="21"/>
              </w:rPr>
              <w:t>6.强化安全生产应急演练。</w:t>
            </w:r>
          </w:p>
        </w:tc>
      </w:tr>
    </w:tbl>
    <w:p w14:paraId="36567305"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政府、民众和相关方对产品安全、环境保护、安全生产的关注度日益提高，为消除外界对公司这方面的隐忧，公司积极做好应对准备。通过上述关注度的分析，公司确定了环境保护和安全生产隐患预案。</w:t>
      </w:r>
    </w:p>
    <w:p w14:paraId="2D8760BB" w14:textId="77777777" w:rsidR="00EB1A6C" w:rsidRDefault="00000000">
      <w:pPr>
        <w:adjustRightInd w:val="0"/>
        <w:snapToGrid w:val="0"/>
        <w:jc w:val="center"/>
        <w:rPr>
          <w:rFonts w:ascii="宋体" w:eastAsia="宋体" w:hAnsi="宋体" w:cs="宋体" w:hint="eastAsia"/>
          <w:b/>
          <w:sz w:val="24"/>
          <w:szCs w:val="28"/>
        </w:rPr>
      </w:pPr>
      <w:r>
        <w:rPr>
          <w:rFonts w:ascii="宋体" w:eastAsia="宋体" w:hAnsi="宋体" w:cs="宋体" w:hint="eastAsia"/>
          <w:b/>
          <w:sz w:val="24"/>
          <w:szCs w:val="28"/>
        </w:rPr>
        <w:t>表5</w:t>
      </w:r>
      <w:r>
        <w:rPr>
          <w:rFonts w:ascii="宋体" w:eastAsia="宋体" w:hAnsi="宋体" w:cs="宋体"/>
          <w:b/>
          <w:sz w:val="24"/>
          <w:szCs w:val="28"/>
        </w:rPr>
        <w:t xml:space="preserve"> </w:t>
      </w:r>
      <w:r>
        <w:rPr>
          <w:rFonts w:ascii="宋体" w:eastAsia="宋体" w:hAnsi="宋体" w:cs="宋体" w:hint="eastAsia"/>
          <w:b/>
          <w:sz w:val="24"/>
          <w:szCs w:val="28"/>
        </w:rPr>
        <w:t>隐忧预见与应对</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8"/>
        <w:gridCol w:w="1901"/>
        <w:gridCol w:w="6341"/>
      </w:tblGrid>
      <w:tr w:rsidR="00EB1A6C" w14:paraId="735EA738" w14:textId="77777777">
        <w:trPr>
          <w:trHeight w:val="397"/>
          <w:jc w:val="center"/>
        </w:trPr>
        <w:tc>
          <w:tcPr>
            <w:tcW w:w="1328" w:type="dxa"/>
            <w:shd w:val="clear" w:color="auto" w:fill="538135"/>
            <w:vAlign w:val="center"/>
          </w:tcPr>
          <w:p w14:paraId="3D96BE93" w14:textId="77777777" w:rsidR="00EB1A6C" w:rsidRDefault="00000000">
            <w:pPr>
              <w:adjustRightInd w:val="0"/>
              <w:snapToGrid w:val="0"/>
              <w:jc w:val="center"/>
              <w:rPr>
                <w:rFonts w:ascii="宋体" w:eastAsia="宋体" w:hAnsi="宋体" w:cs="Times New Roman" w:hint="eastAsia"/>
                <w:b/>
                <w:bCs/>
                <w:snapToGrid w:val="0"/>
                <w:color w:val="FFFFFF"/>
                <w:sz w:val="24"/>
              </w:rPr>
            </w:pPr>
            <w:r>
              <w:rPr>
                <w:rFonts w:ascii="宋体" w:eastAsia="宋体" w:hAnsi="宋体" w:cs="宋体" w:hint="eastAsia"/>
                <w:b/>
                <w:bCs/>
                <w:snapToGrid w:val="0"/>
                <w:color w:val="FFFFFF"/>
                <w:sz w:val="24"/>
              </w:rPr>
              <w:t>隐忧类别</w:t>
            </w:r>
          </w:p>
        </w:tc>
        <w:tc>
          <w:tcPr>
            <w:tcW w:w="1901" w:type="dxa"/>
            <w:shd w:val="clear" w:color="auto" w:fill="538135"/>
            <w:vAlign w:val="center"/>
          </w:tcPr>
          <w:p w14:paraId="5B19E2AB" w14:textId="77777777" w:rsidR="00EB1A6C" w:rsidRDefault="00000000">
            <w:pPr>
              <w:adjustRightInd w:val="0"/>
              <w:snapToGrid w:val="0"/>
              <w:jc w:val="center"/>
              <w:rPr>
                <w:rFonts w:ascii="宋体" w:eastAsia="宋体" w:hAnsi="宋体" w:cs="Times New Roman" w:hint="eastAsia"/>
                <w:b/>
                <w:bCs/>
                <w:color w:val="FFFFFF"/>
                <w:sz w:val="24"/>
              </w:rPr>
            </w:pPr>
            <w:r>
              <w:rPr>
                <w:rFonts w:ascii="宋体" w:eastAsia="宋体" w:hAnsi="宋体" w:cs="宋体" w:hint="eastAsia"/>
                <w:b/>
                <w:bCs/>
                <w:color w:val="FFFFFF"/>
                <w:sz w:val="24"/>
              </w:rPr>
              <w:t>公众隐忧</w:t>
            </w:r>
          </w:p>
        </w:tc>
        <w:tc>
          <w:tcPr>
            <w:tcW w:w="6341" w:type="dxa"/>
            <w:shd w:val="clear" w:color="auto" w:fill="538135"/>
            <w:vAlign w:val="center"/>
          </w:tcPr>
          <w:p w14:paraId="0B19AF16" w14:textId="77777777" w:rsidR="00EB1A6C" w:rsidRDefault="00000000">
            <w:pPr>
              <w:adjustRightInd w:val="0"/>
              <w:snapToGrid w:val="0"/>
              <w:jc w:val="center"/>
              <w:rPr>
                <w:rFonts w:ascii="宋体" w:eastAsia="宋体" w:hAnsi="宋体" w:cs="Times New Roman" w:hint="eastAsia"/>
                <w:b/>
                <w:bCs/>
                <w:snapToGrid w:val="0"/>
                <w:color w:val="FFFFFF"/>
                <w:sz w:val="24"/>
              </w:rPr>
            </w:pPr>
            <w:r>
              <w:rPr>
                <w:rFonts w:ascii="宋体" w:eastAsia="宋体" w:hAnsi="宋体" w:cs="宋体" w:hint="eastAsia"/>
                <w:b/>
                <w:bCs/>
                <w:snapToGrid w:val="0"/>
                <w:color w:val="FFFFFF"/>
                <w:sz w:val="24"/>
              </w:rPr>
              <w:t>应对措施</w:t>
            </w:r>
          </w:p>
        </w:tc>
      </w:tr>
      <w:tr w:rsidR="00EB1A6C" w14:paraId="7EFC6362" w14:textId="77777777">
        <w:trPr>
          <w:trHeight w:val="1015"/>
          <w:jc w:val="center"/>
        </w:trPr>
        <w:tc>
          <w:tcPr>
            <w:tcW w:w="1328" w:type="dxa"/>
            <w:vMerge w:val="restart"/>
            <w:vAlign w:val="center"/>
          </w:tcPr>
          <w:p w14:paraId="11421372" w14:textId="77777777" w:rsidR="00EB1A6C" w:rsidRDefault="00000000">
            <w:pPr>
              <w:adjustRightInd w:val="0"/>
              <w:snapToGrid w:val="0"/>
              <w:jc w:val="center"/>
              <w:rPr>
                <w:rFonts w:ascii="宋体" w:eastAsia="宋体" w:hAnsi="宋体" w:cs="Times New Roman" w:hint="eastAsia"/>
                <w:snapToGrid w:val="0"/>
                <w:szCs w:val="22"/>
              </w:rPr>
            </w:pPr>
            <w:r>
              <w:rPr>
                <w:rFonts w:ascii="宋体" w:eastAsia="宋体" w:hAnsi="宋体" w:cs="宋体" w:hint="eastAsia"/>
                <w:snapToGrid w:val="0"/>
                <w:szCs w:val="22"/>
              </w:rPr>
              <w:t>环境保护</w:t>
            </w:r>
          </w:p>
        </w:tc>
        <w:tc>
          <w:tcPr>
            <w:tcW w:w="1901" w:type="dxa"/>
            <w:vAlign w:val="center"/>
          </w:tcPr>
          <w:p w14:paraId="2EF0B8E2" w14:textId="77777777" w:rsidR="00EB1A6C" w:rsidRDefault="00000000">
            <w:pPr>
              <w:adjustRightInd w:val="0"/>
              <w:snapToGrid w:val="0"/>
              <w:jc w:val="center"/>
              <w:rPr>
                <w:rFonts w:ascii="宋体" w:eastAsia="宋体" w:hAnsi="宋体" w:cs="Times New Roman" w:hint="eastAsia"/>
                <w:snapToGrid w:val="0"/>
                <w:szCs w:val="22"/>
              </w:rPr>
            </w:pPr>
            <w:r>
              <w:rPr>
                <w:rFonts w:ascii="宋体" w:eastAsia="宋体" w:hAnsi="宋体" w:cs="宋体" w:hint="eastAsia"/>
                <w:snapToGrid w:val="0"/>
                <w:szCs w:val="22"/>
              </w:rPr>
              <w:t>废水</w:t>
            </w:r>
          </w:p>
        </w:tc>
        <w:tc>
          <w:tcPr>
            <w:tcW w:w="6341" w:type="dxa"/>
            <w:vAlign w:val="center"/>
          </w:tcPr>
          <w:p w14:paraId="63F17FFB" w14:textId="77777777" w:rsidR="00EB1A6C" w:rsidRDefault="00000000">
            <w:pPr>
              <w:widowControl/>
              <w:numPr>
                <w:ilvl w:val="0"/>
                <w:numId w:val="1"/>
              </w:numPr>
              <w:jc w:val="left"/>
              <w:rPr>
                <w:rFonts w:ascii="宋体" w:eastAsia="宋体" w:hAnsi="宋体" w:cs="宋体" w:hint="eastAsia"/>
                <w:spacing w:val="-2"/>
                <w:szCs w:val="21"/>
              </w:rPr>
            </w:pPr>
            <w:r>
              <w:rPr>
                <w:rFonts w:ascii="宋体" w:eastAsia="宋体" w:hAnsi="宋体" w:cs="宋体" w:hint="eastAsia"/>
                <w:spacing w:val="-2"/>
                <w:szCs w:val="21"/>
              </w:rPr>
              <w:t>定期检查以确保水循环设施、设备的完好程度；</w:t>
            </w:r>
          </w:p>
          <w:p w14:paraId="42C79DC5" w14:textId="77777777" w:rsidR="00EB1A6C" w:rsidRDefault="00000000">
            <w:pPr>
              <w:widowControl/>
              <w:numPr>
                <w:ilvl w:val="0"/>
                <w:numId w:val="1"/>
              </w:numPr>
              <w:jc w:val="left"/>
              <w:rPr>
                <w:rFonts w:ascii="宋体" w:eastAsia="宋体" w:hAnsi="宋体" w:cs="宋体" w:hint="eastAsia"/>
                <w:snapToGrid w:val="0"/>
                <w:spacing w:val="-2"/>
                <w:szCs w:val="21"/>
              </w:rPr>
            </w:pPr>
            <w:r>
              <w:rPr>
                <w:rFonts w:ascii="宋体" w:eastAsia="宋体" w:hAnsi="宋体" w:cs="宋体" w:hint="eastAsia"/>
                <w:spacing w:val="-2"/>
                <w:szCs w:val="21"/>
              </w:rPr>
              <w:t>获取最新污水排放和控制要求，了解公司周边区域相关方废水的排放要求。</w:t>
            </w:r>
          </w:p>
        </w:tc>
      </w:tr>
      <w:tr w:rsidR="00EB1A6C" w14:paraId="0D956FED" w14:textId="77777777">
        <w:trPr>
          <w:trHeight w:val="836"/>
          <w:jc w:val="center"/>
        </w:trPr>
        <w:tc>
          <w:tcPr>
            <w:tcW w:w="1328" w:type="dxa"/>
            <w:vMerge/>
            <w:vAlign w:val="center"/>
          </w:tcPr>
          <w:p w14:paraId="337D981E" w14:textId="77777777" w:rsidR="00EB1A6C" w:rsidRDefault="00EB1A6C">
            <w:pPr>
              <w:adjustRightInd w:val="0"/>
              <w:snapToGrid w:val="0"/>
              <w:jc w:val="center"/>
              <w:rPr>
                <w:rFonts w:ascii="宋体" w:eastAsia="宋体" w:hAnsi="宋体" w:cs="宋体" w:hint="eastAsia"/>
                <w:snapToGrid w:val="0"/>
                <w:szCs w:val="22"/>
              </w:rPr>
            </w:pPr>
          </w:p>
        </w:tc>
        <w:tc>
          <w:tcPr>
            <w:tcW w:w="1901" w:type="dxa"/>
            <w:vAlign w:val="center"/>
          </w:tcPr>
          <w:p w14:paraId="744197ED" w14:textId="77777777" w:rsidR="00EB1A6C" w:rsidRDefault="00000000">
            <w:pPr>
              <w:adjustRightInd w:val="0"/>
              <w:snapToGrid w:val="0"/>
              <w:jc w:val="center"/>
              <w:rPr>
                <w:rFonts w:ascii="宋体" w:eastAsia="宋体" w:hAnsi="宋体" w:cs="宋体" w:hint="eastAsia"/>
                <w:snapToGrid w:val="0"/>
                <w:szCs w:val="22"/>
              </w:rPr>
            </w:pPr>
            <w:r>
              <w:rPr>
                <w:rFonts w:ascii="宋体" w:eastAsia="宋体" w:hAnsi="宋体" w:cs="宋体" w:hint="eastAsia"/>
                <w:snapToGrid w:val="0"/>
                <w:szCs w:val="22"/>
              </w:rPr>
              <w:t>废气</w:t>
            </w:r>
          </w:p>
        </w:tc>
        <w:tc>
          <w:tcPr>
            <w:tcW w:w="6341" w:type="dxa"/>
            <w:vAlign w:val="center"/>
          </w:tcPr>
          <w:p w14:paraId="136E67EB" w14:textId="77777777" w:rsidR="00EB1A6C" w:rsidRDefault="00000000">
            <w:pPr>
              <w:widowControl/>
              <w:numPr>
                <w:ilvl w:val="0"/>
                <w:numId w:val="1"/>
              </w:numPr>
              <w:jc w:val="left"/>
              <w:rPr>
                <w:rFonts w:ascii="宋体" w:eastAsia="宋体" w:hAnsi="宋体" w:cs="宋体" w:hint="eastAsia"/>
                <w:spacing w:val="-2"/>
                <w:szCs w:val="21"/>
              </w:rPr>
            </w:pPr>
            <w:r>
              <w:rPr>
                <w:rFonts w:ascii="宋体" w:eastAsia="宋体" w:hAnsi="宋体" w:cs="宋体" w:hint="eastAsia"/>
                <w:spacing w:val="-2"/>
                <w:szCs w:val="21"/>
              </w:rPr>
              <w:t>获取最新废气排放和控制要求，了解公司周边区域相关方废气的排放要求。</w:t>
            </w:r>
          </w:p>
        </w:tc>
      </w:tr>
      <w:tr w:rsidR="00EB1A6C" w14:paraId="7928BE56" w14:textId="77777777">
        <w:trPr>
          <w:trHeight w:val="1095"/>
          <w:jc w:val="center"/>
        </w:trPr>
        <w:tc>
          <w:tcPr>
            <w:tcW w:w="1328" w:type="dxa"/>
            <w:vAlign w:val="center"/>
          </w:tcPr>
          <w:p w14:paraId="38F38A80" w14:textId="77777777" w:rsidR="00EB1A6C" w:rsidRDefault="00000000">
            <w:pPr>
              <w:adjustRightInd w:val="0"/>
              <w:snapToGrid w:val="0"/>
              <w:jc w:val="center"/>
              <w:rPr>
                <w:rFonts w:ascii="宋体" w:eastAsia="宋体" w:hAnsi="宋体" w:cs="Times New Roman" w:hint="eastAsia"/>
                <w:szCs w:val="22"/>
              </w:rPr>
            </w:pPr>
            <w:r>
              <w:rPr>
                <w:rFonts w:ascii="宋体" w:eastAsia="宋体" w:hAnsi="宋体" w:cs="宋体" w:hint="eastAsia"/>
                <w:szCs w:val="22"/>
              </w:rPr>
              <w:t>安全生产</w:t>
            </w:r>
          </w:p>
        </w:tc>
        <w:tc>
          <w:tcPr>
            <w:tcW w:w="1901" w:type="dxa"/>
            <w:vAlign w:val="center"/>
          </w:tcPr>
          <w:p w14:paraId="72151B33" w14:textId="77777777" w:rsidR="00EB1A6C" w:rsidRDefault="00000000">
            <w:pPr>
              <w:adjustRightInd w:val="0"/>
              <w:snapToGrid w:val="0"/>
              <w:jc w:val="center"/>
              <w:rPr>
                <w:rFonts w:ascii="宋体" w:eastAsia="宋体" w:hAnsi="宋体" w:cs="Times New Roman" w:hint="eastAsia"/>
                <w:snapToGrid w:val="0"/>
                <w:szCs w:val="22"/>
              </w:rPr>
            </w:pPr>
            <w:r>
              <w:rPr>
                <w:rFonts w:ascii="宋体" w:eastAsia="宋体" w:hAnsi="宋体" w:cs="宋体" w:hint="eastAsia"/>
                <w:snapToGrid w:val="0"/>
                <w:szCs w:val="22"/>
              </w:rPr>
              <w:t>杜绝安全事故，预防职业病发生、火灾等</w:t>
            </w:r>
          </w:p>
        </w:tc>
        <w:tc>
          <w:tcPr>
            <w:tcW w:w="6341" w:type="dxa"/>
            <w:vAlign w:val="center"/>
          </w:tcPr>
          <w:p w14:paraId="2EC17767" w14:textId="77777777" w:rsidR="00EB1A6C" w:rsidRDefault="00000000">
            <w:pPr>
              <w:widowControl/>
              <w:numPr>
                <w:ilvl w:val="0"/>
                <w:numId w:val="2"/>
              </w:numPr>
              <w:jc w:val="left"/>
              <w:rPr>
                <w:rFonts w:ascii="宋体" w:eastAsia="宋体" w:hAnsi="宋体" w:cs="Times New Roman" w:hint="eastAsia"/>
                <w:snapToGrid w:val="0"/>
                <w:szCs w:val="21"/>
              </w:rPr>
            </w:pPr>
            <w:r>
              <w:rPr>
                <w:rFonts w:ascii="宋体" w:eastAsia="宋体" w:hAnsi="宋体" w:cs="宋体" w:hint="eastAsia"/>
                <w:snapToGrid w:val="0"/>
                <w:szCs w:val="21"/>
              </w:rPr>
              <w:t>按规定周期进行检查</w:t>
            </w:r>
          </w:p>
          <w:p w14:paraId="4F0E7845" w14:textId="77777777" w:rsidR="00EB1A6C" w:rsidRDefault="00000000">
            <w:pPr>
              <w:widowControl/>
              <w:numPr>
                <w:ilvl w:val="0"/>
                <w:numId w:val="2"/>
              </w:numPr>
              <w:jc w:val="left"/>
              <w:rPr>
                <w:rFonts w:ascii="宋体" w:eastAsia="宋体" w:hAnsi="宋体" w:cs="Times New Roman" w:hint="eastAsia"/>
                <w:snapToGrid w:val="0"/>
                <w:szCs w:val="21"/>
              </w:rPr>
            </w:pPr>
            <w:r>
              <w:rPr>
                <w:rFonts w:ascii="宋体" w:eastAsia="宋体" w:hAnsi="宋体" w:cs="宋体" w:hint="eastAsia"/>
                <w:snapToGrid w:val="0"/>
                <w:szCs w:val="21"/>
              </w:rPr>
              <w:t>制定应急预案</w:t>
            </w:r>
          </w:p>
        </w:tc>
      </w:tr>
    </w:tbl>
    <w:p w14:paraId="2B1AF031" w14:textId="77777777" w:rsidR="00EB1A6C" w:rsidRDefault="00000000">
      <w:pPr>
        <w:spacing w:line="360" w:lineRule="auto"/>
        <w:ind w:firstLineChars="200" w:firstLine="482"/>
        <w:rPr>
          <w:rFonts w:ascii="宋体" w:eastAsia="宋体" w:hAnsi="宋体" w:cs="黑体" w:hint="eastAsia"/>
          <w:b/>
          <w:sz w:val="24"/>
          <w:szCs w:val="28"/>
        </w:rPr>
      </w:pPr>
      <w:r>
        <w:rPr>
          <w:rFonts w:ascii="宋体" w:eastAsia="宋体" w:hAnsi="宋体" w:cs="黑体" w:hint="eastAsia"/>
          <w:b/>
          <w:sz w:val="24"/>
          <w:szCs w:val="28"/>
        </w:rPr>
        <w:t>（2）企业道德责任</w:t>
      </w:r>
    </w:p>
    <w:p w14:paraId="437D4086"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为确保所有开展的各项生产经营业务符合诚信准则、道德规范，建立起较为完善的道德约束指标，确立用于监测组织内部、与主要合作伙伴之间，以及组织的治理中行为道德的主要过程及测量方法和指标，制定和履行公司合同管理、廉洁自律等方面严格的诚信、道德规范。</w:t>
      </w:r>
    </w:p>
    <w:p w14:paraId="37211B6A" w14:textId="77777777" w:rsidR="00EB1A6C" w:rsidRDefault="00000000">
      <w:pPr>
        <w:adjustRightInd w:val="0"/>
        <w:snapToGrid w:val="0"/>
        <w:jc w:val="center"/>
        <w:rPr>
          <w:rFonts w:ascii="宋体" w:eastAsia="宋体" w:hAnsi="宋体" w:cs="宋体" w:hint="eastAsia"/>
          <w:b/>
          <w:sz w:val="24"/>
          <w:szCs w:val="28"/>
        </w:rPr>
      </w:pPr>
      <w:r>
        <w:rPr>
          <w:rFonts w:ascii="宋体" w:eastAsia="宋体" w:hAnsi="宋体" w:cs="宋体" w:hint="eastAsia"/>
          <w:b/>
          <w:sz w:val="24"/>
          <w:szCs w:val="28"/>
        </w:rPr>
        <w:t>表6</w:t>
      </w:r>
      <w:r>
        <w:rPr>
          <w:rFonts w:ascii="宋体" w:eastAsia="宋体" w:hAnsi="宋体" w:cs="宋体"/>
          <w:b/>
          <w:sz w:val="24"/>
          <w:szCs w:val="28"/>
        </w:rPr>
        <w:t xml:space="preserve"> 公司</w:t>
      </w:r>
      <w:r>
        <w:rPr>
          <w:rFonts w:ascii="宋体" w:eastAsia="宋体" w:hAnsi="宋体" w:cs="宋体" w:hint="eastAsia"/>
          <w:b/>
          <w:sz w:val="24"/>
          <w:szCs w:val="28"/>
        </w:rPr>
        <w:t>道德行为控制</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03"/>
        <w:gridCol w:w="3116"/>
        <w:gridCol w:w="3261"/>
        <w:gridCol w:w="2090"/>
      </w:tblGrid>
      <w:tr w:rsidR="00EB1A6C" w14:paraId="0AC70CFF" w14:textId="77777777">
        <w:trPr>
          <w:trHeight w:val="456"/>
          <w:tblHeader/>
          <w:jc w:val="center"/>
        </w:trPr>
        <w:tc>
          <w:tcPr>
            <w:tcW w:w="576" w:type="pct"/>
            <w:shd w:val="clear" w:color="auto" w:fill="538135"/>
            <w:vAlign w:val="center"/>
          </w:tcPr>
          <w:p w14:paraId="0C2576F8" w14:textId="77777777" w:rsidR="00EB1A6C" w:rsidRDefault="00000000">
            <w:pPr>
              <w:spacing w:line="0" w:lineRule="atLeast"/>
              <w:jc w:val="center"/>
              <w:rPr>
                <w:rFonts w:ascii="宋体" w:eastAsia="宋体" w:hAnsi="宋体" w:cs="Times New Roman" w:hint="eastAsia"/>
                <w:b/>
                <w:color w:val="FFFFFF"/>
                <w:sz w:val="24"/>
                <w:szCs w:val="21"/>
              </w:rPr>
            </w:pPr>
            <w:r>
              <w:rPr>
                <w:rFonts w:ascii="宋体" w:eastAsia="宋体" w:hAnsi="宋体" w:cs="Times New Roman"/>
                <w:b/>
                <w:color w:val="FFFFFF"/>
                <w:sz w:val="24"/>
                <w:szCs w:val="21"/>
              </w:rPr>
              <w:t>相关方</w:t>
            </w:r>
          </w:p>
        </w:tc>
        <w:tc>
          <w:tcPr>
            <w:tcW w:w="1628" w:type="pct"/>
            <w:shd w:val="clear" w:color="auto" w:fill="538135"/>
            <w:vAlign w:val="center"/>
          </w:tcPr>
          <w:p w14:paraId="1451CA2F" w14:textId="77777777" w:rsidR="00EB1A6C" w:rsidRDefault="00000000">
            <w:pPr>
              <w:spacing w:line="0" w:lineRule="atLeast"/>
              <w:jc w:val="center"/>
              <w:rPr>
                <w:rFonts w:ascii="宋体" w:eastAsia="宋体" w:hAnsi="宋体" w:cs="Times New Roman" w:hint="eastAsia"/>
                <w:b/>
                <w:color w:val="FFFFFF"/>
                <w:sz w:val="24"/>
                <w:szCs w:val="21"/>
              </w:rPr>
            </w:pPr>
            <w:r>
              <w:rPr>
                <w:rFonts w:ascii="宋体" w:eastAsia="宋体" w:hAnsi="宋体" w:cs="Times New Roman"/>
                <w:b/>
                <w:color w:val="FFFFFF"/>
                <w:sz w:val="24"/>
                <w:szCs w:val="21"/>
              </w:rPr>
              <w:t>检测要求</w:t>
            </w:r>
          </w:p>
        </w:tc>
        <w:tc>
          <w:tcPr>
            <w:tcW w:w="1704" w:type="pct"/>
            <w:shd w:val="clear" w:color="auto" w:fill="538135"/>
            <w:vAlign w:val="center"/>
          </w:tcPr>
          <w:p w14:paraId="20C6287F" w14:textId="77777777" w:rsidR="00EB1A6C" w:rsidRDefault="00000000">
            <w:pPr>
              <w:spacing w:line="0" w:lineRule="atLeast"/>
              <w:jc w:val="center"/>
              <w:rPr>
                <w:rFonts w:ascii="宋体" w:eastAsia="宋体" w:hAnsi="宋体" w:cs="Times New Roman" w:hint="eastAsia"/>
                <w:b/>
                <w:color w:val="FFFFFF"/>
                <w:sz w:val="24"/>
                <w:szCs w:val="21"/>
              </w:rPr>
            </w:pPr>
            <w:r>
              <w:rPr>
                <w:rFonts w:ascii="宋体" w:eastAsia="宋体" w:hAnsi="宋体" w:cs="Times New Roman" w:hint="eastAsia"/>
                <w:b/>
                <w:color w:val="FFFFFF"/>
                <w:sz w:val="24"/>
                <w:szCs w:val="21"/>
              </w:rPr>
              <w:t>监测过程</w:t>
            </w:r>
          </w:p>
        </w:tc>
        <w:tc>
          <w:tcPr>
            <w:tcW w:w="1092" w:type="pct"/>
            <w:shd w:val="clear" w:color="auto" w:fill="538135"/>
            <w:vAlign w:val="center"/>
          </w:tcPr>
          <w:p w14:paraId="6D0C452F" w14:textId="77777777" w:rsidR="00EB1A6C" w:rsidRDefault="00000000">
            <w:pPr>
              <w:spacing w:line="0" w:lineRule="atLeast"/>
              <w:jc w:val="center"/>
              <w:rPr>
                <w:rFonts w:ascii="宋体" w:eastAsia="宋体" w:hAnsi="宋体" w:cs="Times New Roman" w:hint="eastAsia"/>
                <w:b/>
                <w:color w:val="FFFFFF"/>
                <w:sz w:val="24"/>
                <w:szCs w:val="21"/>
              </w:rPr>
            </w:pPr>
            <w:r>
              <w:rPr>
                <w:rFonts w:ascii="宋体" w:eastAsia="宋体" w:hAnsi="宋体" w:cs="Times New Roman" w:hint="eastAsia"/>
                <w:b/>
                <w:color w:val="FFFFFF"/>
                <w:sz w:val="24"/>
                <w:szCs w:val="21"/>
              </w:rPr>
              <w:t>测量方法/指标</w:t>
            </w:r>
          </w:p>
        </w:tc>
      </w:tr>
      <w:tr w:rsidR="00EB1A6C" w14:paraId="24DACD31" w14:textId="77777777">
        <w:trPr>
          <w:trHeight w:val="653"/>
          <w:jc w:val="center"/>
        </w:trPr>
        <w:tc>
          <w:tcPr>
            <w:tcW w:w="576" w:type="pct"/>
            <w:vAlign w:val="center"/>
          </w:tcPr>
          <w:p w14:paraId="114A3BED" w14:textId="77777777" w:rsidR="00EB1A6C" w:rsidRDefault="00000000">
            <w:pPr>
              <w:spacing w:line="0" w:lineRule="atLeast"/>
              <w:jc w:val="center"/>
              <w:rPr>
                <w:rFonts w:ascii="宋体" w:eastAsia="宋体" w:hAnsi="宋体" w:cs="Times New Roman" w:hint="eastAsia"/>
                <w:b/>
                <w:szCs w:val="21"/>
              </w:rPr>
            </w:pPr>
            <w:bookmarkStart w:id="29" w:name="_Hlk275607554"/>
            <w:r>
              <w:rPr>
                <w:rFonts w:ascii="宋体" w:eastAsia="宋体" w:hAnsi="宋体" w:cs="Times New Roman"/>
                <w:b/>
                <w:szCs w:val="21"/>
              </w:rPr>
              <w:t>顾客</w:t>
            </w:r>
          </w:p>
        </w:tc>
        <w:tc>
          <w:tcPr>
            <w:tcW w:w="1628" w:type="pct"/>
            <w:vAlign w:val="center"/>
          </w:tcPr>
          <w:p w14:paraId="67E9A9CB" w14:textId="77777777" w:rsidR="00EB1A6C" w:rsidRDefault="00000000">
            <w:pPr>
              <w:spacing w:line="0" w:lineRule="atLeast"/>
              <w:jc w:val="center"/>
              <w:rPr>
                <w:rFonts w:ascii="宋体" w:eastAsia="宋体" w:hAnsi="宋体" w:cs="Times New Roman" w:hint="eastAsia"/>
                <w:szCs w:val="21"/>
              </w:rPr>
            </w:pPr>
            <w:r>
              <w:rPr>
                <w:rFonts w:ascii="宋体" w:eastAsia="宋体" w:hAnsi="宋体" w:cs="Times New Roman"/>
                <w:szCs w:val="21"/>
              </w:rPr>
              <w:t>信守合同、遵守法律法规</w:t>
            </w:r>
          </w:p>
        </w:tc>
        <w:tc>
          <w:tcPr>
            <w:tcW w:w="1704" w:type="pct"/>
            <w:vAlign w:val="center"/>
          </w:tcPr>
          <w:p w14:paraId="0A23C184" w14:textId="77777777" w:rsidR="00EB1A6C" w:rsidRDefault="00000000">
            <w:pPr>
              <w:spacing w:line="0" w:lineRule="atLeast"/>
              <w:jc w:val="center"/>
              <w:rPr>
                <w:rFonts w:ascii="宋体" w:eastAsia="宋体" w:hAnsi="宋体" w:cs="Times New Roman" w:hint="eastAsia"/>
                <w:szCs w:val="21"/>
              </w:rPr>
            </w:pPr>
            <w:r>
              <w:rPr>
                <w:rFonts w:ascii="宋体" w:eastAsia="宋体" w:hAnsi="宋体" w:cs="Times New Roman"/>
                <w:szCs w:val="21"/>
              </w:rPr>
              <w:t>合同、审计监察、投诉</w:t>
            </w:r>
          </w:p>
        </w:tc>
        <w:tc>
          <w:tcPr>
            <w:tcW w:w="1092" w:type="pct"/>
            <w:vAlign w:val="center"/>
          </w:tcPr>
          <w:p w14:paraId="18C3A698" w14:textId="77777777" w:rsidR="00EB1A6C" w:rsidRDefault="00000000">
            <w:pPr>
              <w:spacing w:line="0" w:lineRule="atLeast"/>
              <w:jc w:val="center"/>
              <w:rPr>
                <w:rFonts w:ascii="宋体" w:eastAsia="宋体" w:hAnsi="宋体" w:cs="Times New Roman" w:hint="eastAsia"/>
                <w:szCs w:val="21"/>
              </w:rPr>
            </w:pPr>
            <w:r>
              <w:rPr>
                <w:rFonts w:ascii="宋体" w:eastAsia="宋体" w:hAnsi="宋体" w:cs="Times New Roman"/>
                <w:szCs w:val="21"/>
              </w:rPr>
              <w:t>合同履约</w:t>
            </w:r>
          </w:p>
        </w:tc>
      </w:tr>
      <w:tr w:rsidR="00EB1A6C" w14:paraId="00E49B1A" w14:textId="77777777">
        <w:trPr>
          <w:trHeight w:val="454"/>
          <w:jc w:val="center"/>
        </w:trPr>
        <w:tc>
          <w:tcPr>
            <w:tcW w:w="576" w:type="pct"/>
            <w:vAlign w:val="center"/>
          </w:tcPr>
          <w:p w14:paraId="78FE9E93" w14:textId="77777777" w:rsidR="00EB1A6C" w:rsidRDefault="00000000">
            <w:pPr>
              <w:spacing w:line="0" w:lineRule="atLeast"/>
              <w:jc w:val="center"/>
              <w:rPr>
                <w:rFonts w:ascii="宋体" w:eastAsia="宋体" w:hAnsi="宋体" w:cs="Times New Roman" w:hint="eastAsia"/>
                <w:b/>
                <w:szCs w:val="21"/>
              </w:rPr>
            </w:pPr>
            <w:r>
              <w:rPr>
                <w:rFonts w:ascii="宋体" w:eastAsia="宋体" w:hAnsi="宋体" w:cs="Times New Roman"/>
                <w:b/>
                <w:szCs w:val="21"/>
              </w:rPr>
              <w:t>供应商</w:t>
            </w:r>
          </w:p>
          <w:p w14:paraId="5B165C12" w14:textId="77777777" w:rsidR="00EB1A6C" w:rsidRDefault="00000000">
            <w:pPr>
              <w:spacing w:line="0" w:lineRule="atLeast"/>
              <w:jc w:val="center"/>
              <w:rPr>
                <w:rFonts w:ascii="宋体" w:eastAsia="宋体" w:hAnsi="宋体" w:cs="Times New Roman" w:hint="eastAsia"/>
                <w:b/>
                <w:szCs w:val="21"/>
              </w:rPr>
            </w:pPr>
            <w:r>
              <w:rPr>
                <w:rFonts w:ascii="宋体" w:eastAsia="宋体" w:hAnsi="宋体" w:cs="Times New Roman" w:hint="eastAsia"/>
                <w:b/>
                <w:szCs w:val="21"/>
              </w:rPr>
              <w:t>合作伙伴</w:t>
            </w:r>
          </w:p>
        </w:tc>
        <w:tc>
          <w:tcPr>
            <w:tcW w:w="1628" w:type="pct"/>
            <w:vAlign w:val="center"/>
          </w:tcPr>
          <w:p w14:paraId="03D70352" w14:textId="77777777" w:rsidR="00EB1A6C" w:rsidRDefault="00000000">
            <w:pPr>
              <w:spacing w:line="0" w:lineRule="atLeast"/>
              <w:jc w:val="center"/>
              <w:rPr>
                <w:rFonts w:ascii="宋体" w:eastAsia="宋体" w:hAnsi="宋体" w:cs="Times New Roman" w:hint="eastAsia"/>
                <w:szCs w:val="21"/>
              </w:rPr>
            </w:pPr>
            <w:r>
              <w:rPr>
                <w:rFonts w:ascii="宋体" w:eastAsia="宋体" w:hAnsi="宋体" w:cs="Times New Roman"/>
                <w:szCs w:val="21"/>
              </w:rPr>
              <w:t>诚实信用、顺畅沟通</w:t>
            </w:r>
          </w:p>
        </w:tc>
        <w:tc>
          <w:tcPr>
            <w:tcW w:w="1704" w:type="pct"/>
            <w:vAlign w:val="center"/>
          </w:tcPr>
          <w:p w14:paraId="6AA72007" w14:textId="77777777" w:rsidR="00EB1A6C" w:rsidRDefault="00000000">
            <w:pPr>
              <w:spacing w:line="0" w:lineRule="atLeast"/>
              <w:jc w:val="center"/>
              <w:rPr>
                <w:rFonts w:ascii="宋体" w:eastAsia="宋体" w:hAnsi="宋体" w:cs="Times New Roman" w:hint="eastAsia"/>
                <w:szCs w:val="21"/>
              </w:rPr>
            </w:pPr>
            <w:r>
              <w:rPr>
                <w:rFonts w:ascii="宋体" w:eastAsia="宋体" w:hAnsi="宋体" w:cs="Times New Roman"/>
                <w:szCs w:val="21"/>
              </w:rPr>
              <w:t>合同、审计检测、评审</w:t>
            </w:r>
          </w:p>
        </w:tc>
        <w:tc>
          <w:tcPr>
            <w:tcW w:w="1092" w:type="pct"/>
            <w:vAlign w:val="center"/>
          </w:tcPr>
          <w:p w14:paraId="28849213" w14:textId="77777777" w:rsidR="00EB1A6C" w:rsidRDefault="00000000">
            <w:pPr>
              <w:spacing w:line="0" w:lineRule="atLeast"/>
              <w:jc w:val="center"/>
              <w:rPr>
                <w:rFonts w:ascii="宋体" w:eastAsia="宋体" w:hAnsi="宋体" w:cs="Times New Roman" w:hint="eastAsia"/>
                <w:szCs w:val="21"/>
              </w:rPr>
            </w:pPr>
            <w:r>
              <w:rPr>
                <w:rFonts w:ascii="宋体" w:eastAsia="宋体" w:hAnsi="宋体" w:cs="Times New Roman"/>
                <w:szCs w:val="21"/>
              </w:rPr>
              <w:t>按合同履约、按时结算</w:t>
            </w:r>
          </w:p>
        </w:tc>
      </w:tr>
      <w:tr w:rsidR="00EB1A6C" w14:paraId="1F98292F" w14:textId="77777777">
        <w:trPr>
          <w:trHeight w:val="454"/>
          <w:jc w:val="center"/>
        </w:trPr>
        <w:tc>
          <w:tcPr>
            <w:tcW w:w="576" w:type="pct"/>
            <w:vAlign w:val="center"/>
          </w:tcPr>
          <w:p w14:paraId="5D1EF0C3" w14:textId="77777777" w:rsidR="00EB1A6C" w:rsidRDefault="00000000">
            <w:pPr>
              <w:widowControl/>
              <w:spacing w:line="0" w:lineRule="atLeast"/>
              <w:jc w:val="center"/>
              <w:rPr>
                <w:rFonts w:ascii="宋体" w:eastAsia="宋体" w:hAnsi="宋体" w:cs="Times New Roman" w:hint="eastAsia"/>
                <w:b/>
                <w:szCs w:val="21"/>
              </w:rPr>
            </w:pPr>
            <w:r>
              <w:rPr>
                <w:rFonts w:ascii="宋体" w:eastAsia="宋体" w:hAnsi="宋体" w:cs="Times New Roman"/>
                <w:b/>
                <w:szCs w:val="21"/>
              </w:rPr>
              <w:t>员工</w:t>
            </w:r>
          </w:p>
        </w:tc>
        <w:tc>
          <w:tcPr>
            <w:tcW w:w="1628" w:type="pct"/>
            <w:vAlign w:val="center"/>
          </w:tcPr>
          <w:p w14:paraId="07074B27" w14:textId="77777777" w:rsidR="00EB1A6C" w:rsidRDefault="00000000">
            <w:pPr>
              <w:widowControl/>
              <w:spacing w:line="0" w:lineRule="atLeast"/>
              <w:jc w:val="center"/>
              <w:rPr>
                <w:rFonts w:ascii="宋体" w:eastAsia="宋体" w:hAnsi="宋体" w:cs="Times New Roman" w:hint="eastAsia"/>
                <w:szCs w:val="21"/>
              </w:rPr>
            </w:pPr>
            <w:r>
              <w:rPr>
                <w:rFonts w:ascii="宋体" w:eastAsia="宋体" w:hAnsi="宋体" w:cs="Times New Roman"/>
                <w:szCs w:val="21"/>
              </w:rPr>
              <w:t>符合“公平、光明”的行为规范</w:t>
            </w:r>
          </w:p>
        </w:tc>
        <w:tc>
          <w:tcPr>
            <w:tcW w:w="1704" w:type="pct"/>
            <w:vAlign w:val="center"/>
          </w:tcPr>
          <w:p w14:paraId="3DDABBBC" w14:textId="77777777" w:rsidR="00EB1A6C" w:rsidRDefault="00000000">
            <w:pPr>
              <w:spacing w:line="0" w:lineRule="atLeast"/>
              <w:jc w:val="center"/>
              <w:rPr>
                <w:rFonts w:ascii="宋体" w:eastAsia="宋体" w:hAnsi="宋体" w:cs="Times New Roman" w:hint="eastAsia"/>
                <w:szCs w:val="21"/>
              </w:rPr>
            </w:pPr>
            <w:r>
              <w:rPr>
                <w:rFonts w:ascii="宋体" w:eastAsia="宋体" w:hAnsi="宋体" w:cs="Times New Roman"/>
                <w:szCs w:val="21"/>
              </w:rPr>
              <w:t>会议、管理评审、投诉、审计监察</w:t>
            </w:r>
          </w:p>
        </w:tc>
        <w:tc>
          <w:tcPr>
            <w:tcW w:w="1092" w:type="pct"/>
            <w:vAlign w:val="center"/>
          </w:tcPr>
          <w:p w14:paraId="0B60E75A" w14:textId="77777777" w:rsidR="00EB1A6C" w:rsidRDefault="00000000">
            <w:pPr>
              <w:spacing w:line="0" w:lineRule="atLeast"/>
              <w:jc w:val="center"/>
              <w:rPr>
                <w:rFonts w:ascii="宋体" w:eastAsia="宋体" w:hAnsi="宋体" w:cs="Times New Roman" w:hint="eastAsia"/>
                <w:szCs w:val="21"/>
              </w:rPr>
            </w:pPr>
            <w:r>
              <w:rPr>
                <w:rFonts w:ascii="宋体" w:eastAsia="宋体" w:hAnsi="宋体" w:cs="Times New Roman"/>
                <w:szCs w:val="21"/>
              </w:rPr>
              <w:t>劳资纠纷、违法违纪</w:t>
            </w:r>
          </w:p>
        </w:tc>
      </w:tr>
      <w:tr w:rsidR="00EB1A6C" w14:paraId="6DC5CC6C" w14:textId="77777777">
        <w:trPr>
          <w:trHeight w:val="454"/>
          <w:jc w:val="center"/>
        </w:trPr>
        <w:tc>
          <w:tcPr>
            <w:tcW w:w="576" w:type="pct"/>
            <w:vAlign w:val="center"/>
          </w:tcPr>
          <w:p w14:paraId="2B70C079" w14:textId="77777777" w:rsidR="00EB1A6C" w:rsidRDefault="00000000">
            <w:pPr>
              <w:widowControl/>
              <w:spacing w:line="0" w:lineRule="atLeast"/>
              <w:jc w:val="center"/>
              <w:rPr>
                <w:rFonts w:ascii="宋体" w:eastAsia="宋体" w:hAnsi="宋体" w:cs="Times New Roman" w:hint="eastAsia"/>
                <w:b/>
                <w:szCs w:val="21"/>
              </w:rPr>
            </w:pPr>
            <w:r>
              <w:rPr>
                <w:rFonts w:ascii="宋体" w:eastAsia="宋体" w:hAnsi="宋体" w:cs="Times New Roman"/>
                <w:b/>
                <w:szCs w:val="21"/>
              </w:rPr>
              <w:lastRenderedPageBreak/>
              <w:t>公司治理</w:t>
            </w:r>
          </w:p>
        </w:tc>
        <w:tc>
          <w:tcPr>
            <w:tcW w:w="1628" w:type="pct"/>
            <w:vAlign w:val="center"/>
          </w:tcPr>
          <w:p w14:paraId="1F94B7FA" w14:textId="77777777" w:rsidR="00EB1A6C" w:rsidRDefault="00000000">
            <w:pPr>
              <w:widowControl/>
              <w:spacing w:line="0" w:lineRule="atLeast"/>
              <w:jc w:val="center"/>
              <w:rPr>
                <w:rFonts w:ascii="宋体" w:eastAsia="宋体" w:hAnsi="宋体" w:cs="Times New Roman" w:hint="eastAsia"/>
                <w:szCs w:val="21"/>
              </w:rPr>
            </w:pPr>
            <w:r>
              <w:rPr>
                <w:rFonts w:ascii="宋体" w:eastAsia="宋体" w:hAnsi="宋体" w:cs="Times New Roman"/>
                <w:szCs w:val="21"/>
              </w:rPr>
              <w:t>守法、依照公司章程、</w:t>
            </w:r>
          </w:p>
          <w:p w14:paraId="2762B961" w14:textId="77777777" w:rsidR="00EB1A6C" w:rsidRDefault="00000000">
            <w:pPr>
              <w:widowControl/>
              <w:spacing w:line="0" w:lineRule="atLeast"/>
              <w:jc w:val="center"/>
              <w:rPr>
                <w:rFonts w:ascii="宋体" w:eastAsia="宋体" w:hAnsi="宋体" w:cs="Times New Roman" w:hint="eastAsia"/>
                <w:szCs w:val="21"/>
              </w:rPr>
            </w:pPr>
            <w:r>
              <w:rPr>
                <w:rFonts w:ascii="宋体" w:eastAsia="宋体" w:hAnsi="宋体" w:cs="Times New Roman"/>
                <w:szCs w:val="21"/>
              </w:rPr>
              <w:t>尊重商业道德</w:t>
            </w:r>
          </w:p>
        </w:tc>
        <w:tc>
          <w:tcPr>
            <w:tcW w:w="1704" w:type="pct"/>
            <w:vAlign w:val="center"/>
          </w:tcPr>
          <w:p w14:paraId="116E83A0" w14:textId="77777777" w:rsidR="00EB1A6C" w:rsidRDefault="00000000">
            <w:pPr>
              <w:spacing w:line="0" w:lineRule="atLeast"/>
              <w:jc w:val="center"/>
              <w:rPr>
                <w:rFonts w:ascii="宋体" w:eastAsia="宋体" w:hAnsi="宋体" w:cs="Times New Roman" w:hint="eastAsia"/>
                <w:szCs w:val="21"/>
              </w:rPr>
            </w:pPr>
            <w:r>
              <w:rPr>
                <w:rFonts w:ascii="宋体" w:eastAsia="宋体" w:hAnsi="宋体" w:cs="Times New Roman"/>
                <w:szCs w:val="21"/>
              </w:rPr>
              <w:t>会议、审计监察</w:t>
            </w:r>
          </w:p>
        </w:tc>
        <w:tc>
          <w:tcPr>
            <w:tcW w:w="1092" w:type="pct"/>
            <w:vAlign w:val="center"/>
          </w:tcPr>
          <w:p w14:paraId="57BC4C3E" w14:textId="77777777" w:rsidR="00EB1A6C" w:rsidRDefault="00000000">
            <w:pPr>
              <w:spacing w:line="0" w:lineRule="atLeast"/>
              <w:jc w:val="center"/>
              <w:rPr>
                <w:rFonts w:ascii="宋体" w:eastAsia="宋体" w:hAnsi="宋体" w:cs="Times New Roman" w:hint="eastAsia"/>
                <w:szCs w:val="21"/>
              </w:rPr>
            </w:pPr>
            <w:r>
              <w:rPr>
                <w:rFonts w:ascii="宋体" w:eastAsia="宋体" w:hAnsi="宋体" w:cs="Times New Roman"/>
                <w:szCs w:val="21"/>
              </w:rPr>
              <w:t>违法违纪</w:t>
            </w:r>
          </w:p>
        </w:tc>
      </w:tr>
    </w:tbl>
    <w:bookmarkEnd w:id="29"/>
    <w:p w14:paraId="58404CA2" w14:textId="77777777" w:rsidR="00EB1A6C" w:rsidRDefault="00000000">
      <w:pPr>
        <w:spacing w:line="360" w:lineRule="auto"/>
        <w:ind w:firstLineChars="200" w:firstLine="482"/>
        <w:rPr>
          <w:rFonts w:ascii="宋体" w:eastAsia="宋体" w:hAnsi="宋体" w:cs="Times New Roman" w:hint="eastAsia"/>
          <w:b/>
          <w:sz w:val="24"/>
          <w:szCs w:val="28"/>
        </w:rPr>
      </w:pPr>
      <w:r>
        <w:rPr>
          <w:rFonts w:ascii="宋体" w:eastAsia="宋体" w:hAnsi="宋体" w:cs="黑体" w:hint="eastAsia"/>
          <w:b/>
          <w:sz w:val="24"/>
          <w:szCs w:val="28"/>
        </w:rPr>
        <w:t>（3）产品质量保证承诺</w:t>
      </w:r>
    </w:p>
    <w:p w14:paraId="35C8D75E"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企业产品质量符合宣传广告、使用说明书、产品标签内容标识，无虚假宣传；产品生产、检验、出厂均符合国家标准要求，产品品质高；若消费者在使用我公司产品时，发现有产品质量问题或疑问，均可拨打服务热线，公司承诺对顾客任何问题均会进行及时有效解答处理。</w:t>
      </w:r>
    </w:p>
    <w:p w14:paraId="74FAF5EE" w14:textId="77777777" w:rsidR="00EB1A6C" w:rsidRDefault="00000000">
      <w:pPr>
        <w:spacing w:line="360" w:lineRule="auto"/>
        <w:ind w:firstLineChars="200" w:firstLine="466"/>
        <w:jc w:val="left"/>
        <w:rPr>
          <w:rFonts w:ascii="宋体" w:eastAsia="宋体" w:hAnsi="宋体" w:cs="微软雅黑" w:hint="eastAsia"/>
          <w:b/>
          <w:color w:val="000000"/>
          <w:spacing w:val="-4"/>
          <w:sz w:val="24"/>
          <w:szCs w:val="28"/>
        </w:rPr>
      </w:pPr>
      <w:proofErr w:type="gramStart"/>
      <w:r>
        <w:rPr>
          <w:rFonts w:ascii="宋体" w:eastAsia="宋体" w:hAnsi="宋体" w:cs="微软雅黑" w:hint="eastAsia"/>
          <w:b/>
          <w:color w:val="000000"/>
          <w:spacing w:val="-4"/>
          <w:sz w:val="24"/>
          <w:szCs w:val="28"/>
        </w:rPr>
        <w:t>旨恒机床</w:t>
      </w:r>
      <w:proofErr w:type="gramEnd"/>
      <w:r>
        <w:rPr>
          <w:rFonts w:ascii="宋体" w:eastAsia="宋体" w:hAnsi="宋体" w:cs="微软雅黑" w:hint="eastAsia"/>
          <w:b/>
          <w:color w:val="000000"/>
          <w:spacing w:val="-4"/>
          <w:sz w:val="24"/>
          <w:szCs w:val="28"/>
        </w:rPr>
        <w:t>对“浙江制造”认证产品做出以下质量承诺：</w:t>
      </w:r>
    </w:p>
    <w:p w14:paraId="5AB9A1EC" w14:textId="77777777" w:rsidR="00EB1A6C" w:rsidRDefault="00000000">
      <w:pPr>
        <w:pStyle w:val="af4"/>
        <w:numPr>
          <w:ilvl w:val="0"/>
          <w:numId w:val="3"/>
        </w:numPr>
        <w:spacing w:line="360" w:lineRule="auto"/>
        <w:ind w:firstLineChars="0"/>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制造商承诺自交付之日起，在合</w:t>
      </w:r>
      <w:proofErr w:type="gramStart"/>
      <w:r>
        <w:rPr>
          <w:rFonts w:ascii="宋体" w:eastAsia="宋体" w:hAnsi="宋体" w:cs="微软雅黑" w:hint="eastAsia"/>
          <w:color w:val="000000"/>
          <w:spacing w:val="-4"/>
          <w:sz w:val="24"/>
          <w:szCs w:val="28"/>
        </w:rPr>
        <w:t>规</w:t>
      </w:r>
      <w:proofErr w:type="gramEnd"/>
      <w:r>
        <w:rPr>
          <w:rFonts w:ascii="宋体" w:eastAsia="宋体" w:hAnsi="宋体" w:cs="微软雅黑" w:hint="eastAsia"/>
          <w:color w:val="000000"/>
          <w:spacing w:val="-4"/>
          <w:sz w:val="24"/>
          <w:szCs w:val="28"/>
        </w:rPr>
        <w:t>储运、使用条件下，但由于操作不当或存放时间过长造成的外观或内部的损坏除外，产品整机在1 年内或电主轴在3 年内出现质量问题，提供免费维修服务。</w:t>
      </w:r>
    </w:p>
    <w:p w14:paraId="1E85BB52" w14:textId="77777777" w:rsidR="00EB1A6C" w:rsidRDefault="00000000">
      <w:pPr>
        <w:pStyle w:val="af4"/>
        <w:numPr>
          <w:ilvl w:val="0"/>
          <w:numId w:val="3"/>
        </w:numPr>
        <w:spacing w:line="360" w:lineRule="auto"/>
        <w:ind w:firstLineChars="0"/>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制造商应在客户提出问题后48 h 以内提出解决方案。</w:t>
      </w:r>
    </w:p>
    <w:p w14:paraId="0B6FF170" w14:textId="77777777" w:rsidR="00EB1A6C" w:rsidRDefault="00000000">
      <w:pPr>
        <w:spacing w:beforeLines="50" w:before="156" w:line="360" w:lineRule="auto"/>
        <w:ind w:firstLineChars="200" w:firstLine="482"/>
        <w:rPr>
          <w:rFonts w:ascii="宋体" w:eastAsia="宋体" w:hAnsi="宋体" w:cs="黑体" w:hint="eastAsia"/>
          <w:b/>
          <w:sz w:val="24"/>
          <w:szCs w:val="28"/>
        </w:rPr>
      </w:pPr>
      <w:r>
        <w:rPr>
          <w:rFonts w:ascii="宋体" w:eastAsia="宋体" w:hAnsi="宋体" w:cs="黑体" w:hint="eastAsia"/>
          <w:b/>
          <w:sz w:val="24"/>
          <w:szCs w:val="28"/>
        </w:rPr>
        <w:t>（4）劳动保护管理</w:t>
      </w:r>
    </w:p>
    <w:p w14:paraId="608E1573"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公司建立</w:t>
      </w:r>
      <w:r>
        <w:rPr>
          <w:rFonts w:ascii="宋体" w:eastAsia="宋体" w:hAnsi="宋体" w:cs="微软雅黑"/>
          <w:color w:val="000000"/>
          <w:spacing w:val="-4"/>
          <w:sz w:val="24"/>
          <w:szCs w:val="28"/>
        </w:rPr>
        <w:t>ISO 45001</w:t>
      </w:r>
      <w:r>
        <w:rPr>
          <w:rFonts w:ascii="宋体" w:eastAsia="宋体" w:hAnsi="宋体" w:cs="微软雅黑" w:hint="eastAsia"/>
          <w:color w:val="000000"/>
          <w:spacing w:val="-4"/>
          <w:sz w:val="24"/>
          <w:szCs w:val="28"/>
        </w:rPr>
        <w:t>职业健康安全管理体系，保障员工的安全健康；坚持以人为本，严格执行《中华人民共和国劳动法》、《中华人民共和国安全生产法》、《中华人民共和国职业病防治法》等劳动、安全生产法律法规，努力营造健康、安全、舒适的工作环境；委托第三方检测机构进行职业病危害因素检查，为员工配备耳塞、劳保鞋、口罩等劳动防护用品；每年组织员工进行职业病体检，建立了职业病安全健康检查台账；不断采取治理措施和个人防护措施来改进职业健康与安全工作条件，并定期测量和控制关键工作场所的影响因素，积极为员工创建安全的工作环境；此外积极通过培训让员工了解安全常识和个人健康养护常识，增强个人保护能力。</w:t>
      </w:r>
    </w:p>
    <w:p w14:paraId="45D9CCB8" w14:textId="77777777" w:rsidR="00EB1A6C" w:rsidRDefault="00000000">
      <w:pPr>
        <w:spacing w:line="360" w:lineRule="auto"/>
        <w:ind w:firstLineChars="200" w:firstLine="482"/>
        <w:rPr>
          <w:rFonts w:ascii="宋体" w:eastAsia="宋体" w:hAnsi="宋体" w:cs="黑体" w:hint="eastAsia"/>
          <w:b/>
          <w:sz w:val="24"/>
          <w:szCs w:val="28"/>
        </w:rPr>
      </w:pPr>
      <w:r>
        <w:rPr>
          <w:rFonts w:ascii="宋体" w:eastAsia="宋体" w:hAnsi="宋体" w:cs="黑体" w:hint="eastAsia"/>
          <w:b/>
          <w:sz w:val="24"/>
          <w:szCs w:val="28"/>
        </w:rPr>
        <w:t>（5）公益支持</w:t>
      </w:r>
    </w:p>
    <w:p w14:paraId="4F8F96EB"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公司热心社会公益事业，理性、持久地进行公益投入，主要体现在慈善捐助。通过制定</w:t>
      </w:r>
      <w:proofErr w:type="gramStart"/>
      <w:r>
        <w:rPr>
          <w:rFonts w:ascii="宋体" w:eastAsia="宋体" w:hAnsi="宋体" w:cs="微软雅黑" w:hint="eastAsia"/>
          <w:color w:val="000000"/>
          <w:spacing w:val="-4"/>
          <w:sz w:val="24"/>
          <w:szCs w:val="28"/>
        </w:rPr>
        <w:t>年度公益</w:t>
      </w:r>
      <w:proofErr w:type="gramEnd"/>
      <w:r>
        <w:rPr>
          <w:rFonts w:ascii="宋体" w:eastAsia="宋体" w:hAnsi="宋体" w:cs="微软雅黑" w:hint="eastAsia"/>
          <w:color w:val="000000"/>
          <w:spacing w:val="-4"/>
          <w:sz w:val="24"/>
          <w:szCs w:val="28"/>
        </w:rPr>
        <w:t>活动计划，从预算、人员等方面保证有计划地开展公益支持活动。通过公益事业，提升公司品牌知名度和美誉度。</w:t>
      </w:r>
    </w:p>
    <w:p w14:paraId="529D9AAC" w14:textId="77777777" w:rsidR="00EB1A6C" w:rsidRDefault="00000000">
      <w:pPr>
        <w:adjustRightInd w:val="0"/>
        <w:snapToGrid w:val="0"/>
        <w:spacing w:line="360" w:lineRule="auto"/>
        <w:ind w:leftChars="228" w:left="479"/>
        <w:jc w:val="center"/>
        <w:rPr>
          <w:rFonts w:ascii="宋体" w:eastAsia="宋体" w:hAnsi="宋体" w:cs="宋体" w:hint="eastAsia"/>
          <w:b/>
          <w:sz w:val="24"/>
          <w:szCs w:val="28"/>
        </w:rPr>
      </w:pPr>
      <w:r>
        <w:rPr>
          <w:rFonts w:ascii="宋体" w:eastAsia="宋体" w:hAnsi="宋体" w:cs="宋体" w:hint="eastAsia"/>
          <w:b/>
          <w:sz w:val="24"/>
          <w:szCs w:val="28"/>
        </w:rPr>
        <w:t>表7公益</w:t>
      </w:r>
      <w:r>
        <w:rPr>
          <w:rFonts w:ascii="宋体" w:eastAsia="宋体" w:hAnsi="宋体" w:cs="宋体"/>
          <w:b/>
          <w:sz w:val="24"/>
          <w:szCs w:val="28"/>
        </w:rPr>
        <w:t>投入</w:t>
      </w:r>
      <w:r>
        <w:rPr>
          <w:rFonts w:ascii="宋体" w:eastAsia="宋体" w:hAnsi="宋体" w:cs="宋体" w:hint="eastAsia"/>
          <w:b/>
          <w:sz w:val="24"/>
          <w:szCs w:val="28"/>
        </w:rPr>
        <w:t>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4688"/>
        <w:gridCol w:w="1985"/>
        <w:gridCol w:w="2086"/>
      </w:tblGrid>
      <w:tr w:rsidR="00EB1A6C" w14:paraId="63A9A6FA" w14:textId="77777777">
        <w:trPr>
          <w:trHeight w:val="454"/>
          <w:tblHeader/>
        </w:trPr>
        <w:tc>
          <w:tcPr>
            <w:tcW w:w="423" w:type="pct"/>
            <w:shd w:val="clear" w:color="auto" w:fill="538135"/>
            <w:vAlign w:val="center"/>
          </w:tcPr>
          <w:p w14:paraId="0343A882" w14:textId="77777777" w:rsidR="00EB1A6C" w:rsidRDefault="00000000">
            <w:pPr>
              <w:spacing w:line="240" w:lineRule="atLeast"/>
              <w:jc w:val="center"/>
              <w:rPr>
                <w:rFonts w:ascii="宋体" w:eastAsia="宋体" w:hAnsi="宋体" w:cs="Times New Roman" w:hint="eastAsia"/>
                <w:b/>
                <w:color w:val="FFFFFF"/>
                <w:sz w:val="24"/>
                <w:szCs w:val="21"/>
              </w:rPr>
            </w:pPr>
            <w:r>
              <w:rPr>
                <w:rFonts w:ascii="宋体" w:eastAsia="宋体" w:hAnsi="宋体" w:cs="Times New Roman" w:hint="eastAsia"/>
                <w:b/>
                <w:color w:val="FFFFFF"/>
                <w:sz w:val="24"/>
                <w:szCs w:val="21"/>
              </w:rPr>
              <w:t>序号</w:t>
            </w:r>
          </w:p>
        </w:tc>
        <w:tc>
          <w:tcPr>
            <w:tcW w:w="2448" w:type="pct"/>
            <w:shd w:val="clear" w:color="auto" w:fill="538135"/>
            <w:vAlign w:val="center"/>
          </w:tcPr>
          <w:p w14:paraId="55A4258B" w14:textId="77777777" w:rsidR="00EB1A6C" w:rsidRDefault="00000000">
            <w:pPr>
              <w:spacing w:line="240" w:lineRule="atLeast"/>
              <w:jc w:val="center"/>
              <w:rPr>
                <w:rFonts w:ascii="宋体" w:eastAsia="宋体" w:hAnsi="宋体" w:cs="Times New Roman" w:hint="eastAsia"/>
                <w:b/>
                <w:color w:val="FFFFFF"/>
                <w:sz w:val="24"/>
                <w:szCs w:val="21"/>
              </w:rPr>
            </w:pPr>
            <w:r>
              <w:rPr>
                <w:rFonts w:ascii="宋体" w:eastAsia="宋体" w:hAnsi="宋体" w:cs="Times New Roman" w:hint="eastAsia"/>
                <w:b/>
                <w:color w:val="FFFFFF"/>
                <w:sz w:val="24"/>
                <w:szCs w:val="21"/>
              </w:rPr>
              <w:t>内容</w:t>
            </w:r>
          </w:p>
        </w:tc>
        <w:tc>
          <w:tcPr>
            <w:tcW w:w="1037" w:type="pct"/>
            <w:shd w:val="clear" w:color="auto" w:fill="538135"/>
            <w:vAlign w:val="center"/>
          </w:tcPr>
          <w:p w14:paraId="154126AF" w14:textId="77777777" w:rsidR="00EB1A6C" w:rsidRDefault="00000000">
            <w:pPr>
              <w:spacing w:line="240" w:lineRule="atLeast"/>
              <w:jc w:val="center"/>
              <w:rPr>
                <w:rFonts w:ascii="宋体" w:eastAsia="宋体" w:hAnsi="宋体" w:cs="Times New Roman" w:hint="eastAsia"/>
                <w:b/>
                <w:color w:val="FFFFFF"/>
                <w:sz w:val="24"/>
                <w:szCs w:val="21"/>
              </w:rPr>
            </w:pPr>
            <w:r>
              <w:rPr>
                <w:rFonts w:ascii="宋体" w:eastAsia="宋体" w:hAnsi="宋体" w:cs="Times New Roman" w:hint="eastAsia"/>
                <w:b/>
                <w:color w:val="FFFFFF"/>
                <w:sz w:val="24"/>
                <w:szCs w:val="21"/>
              </w:rPr>
              <w:t>金额</w:t>
            </w:r>
          </w:p>
        </w:tc>
        <w:tc>
          <w:tcPr>
            <w:tcW w:w="1090" w:type="pct"/>
            <w:shd w:val="clear" w:color="auto" w:fill="538135"/>
            <w:vAlign w:val="center"/>
          </w:tcPr>
          <w:p w14:paraId="7F75C23D" w14:textId="77777777" w:rsidR="00EB1A6C" w:rsidRDefault="00000000">
            <w:pPr>
              <w:spacing w:line="240" w:lineRule="atLeast"/>
              <w:jc w:val="center"/>
              <w:rPr>
                <w:rFonts w:ascii="宋体" w:eastAsia="宋体" w:hAnsi="宋体" w:cs="Times New Roman" w:hint="eastAsia"/>
                <w:b/>
                <w:color w:val="FFFFFF"/>
                <w:sz w:val="24"/>
                <w:szCs w:val="21"/>
              </w:rPr>
            </w:pPr>
            <w:r>
              <w:rPr>
                <w:rFonts w:ascii="宋体" w:eastAsia="宋体" w:hAnsi="宋体" w:cs="Times New Roman" w:hint="eastAsia"/>
                <w:b/>
                <w:color w:val="FFFFFF"/>
                <w:sz w:val="24"/>
                <w:szCs w:val="21"/>
              </w:rPr>
              <w:t>日期</w:t>
            </w:r>
          </w:p>
        </w:tc>
      </w:tr>
      <w:tr w:rsidR="00EB1A6C" w14:paraId="61A46DDC" w14:textId="77777777">
        <w:trPr>
          <w:trHeight w:val="454"/>
        </w:trPr>
        <w:tc>
          <w:tcPr>
            <w:tcW w:w="423" w:type="pct"/>
            <w:vAlign w:val="center"/>
          </w:tcPr>
          <w:p w14:paraId="7E77B8BB" w14:textId="77777777" w:rsidR="00EB1A6C" w:rsidRDefault="00000000">
            <w:pPr>
              <w:widowControl/>
              <w:jc w:val="center"/>
              <w:rPr>
                <w:rFonts w:asciiTheme="minorEastAsia" w:hAnsiTheme="minorEastAsia" w:hint="eastAsia"/>
              </w:rPr>
            </w:pPr>
            <w:r>
              <w:rPr>
                <w:rFonts w:asciiTheme="minorEastAsia" w:hAnsiTheme="minorEastAsia" w:hint="eastAsia"/>
              </w:rPr>
              <w:t>1</w:t>
            </w:r>
          </w:p>
        </w:tc>
        <w:tc>
          <w:tcPr>
            <w:tcW w:w="2448" w:type="pct"/>
            <w:vAlign w:val="center"/>
          </w:tcPr>
          <w:p w14:paraId="51F6DE0F" w14:textId="77777777" w:rsidR="00EB1A6C" w:rsidRDefault="00000000">
            <w:pPr>
              <w:jc w:val="center"/>
              <w:rPr>
                <w:rFonts w:asciiTheme="minorEastAsia" w:hAnsiTheme="minorEastAsia" w:hint="eastAsia"/>
              </w:rPr>
            </w:pPr>
            <w:r>
              <w:rPr>
                <w:rFonts w:ascii="宋体" w:eastAsia="宋体" w:hAnsi="宋体" w:cs="宋体" w:hint="eastAsia"/>
              </w:rPr>
              <w:t>集体无偿鲜血</w:t>
            </w:r>
          </w:p>
        </w:tc>
        <w:tc>
          <w:tcPr>
            <w:tcW w:w="1037" w:type="pct"/>
            <w:vAlign w:val="center"/>
          </w:tcPr>
          <w:p w14:paraId="06B1D6AB" w14:textId="77777777" w:rsidR="00EB1A6C" w:rsidRDefault="00000000">
            <w:pPr>
              <w:jc w:val="center"/>
              <w:rPr>
                <w:rFonts w:asciiTheme="minorEastAsia" w:hAnsiTheme="minorEastAsia" w:hint="eastAsia"/>
              </w:rPr>
            </w:pPr>
            <w:r>
              <w:rPr>
                <w:rFonts w:ascii="宋体" w:eastAsia="宋体" w:hAnsi="宋体" w:cs="宋体" w:hint="eastAsia"/>
              </w:rPr>
              <w:t>/</w:t>
            </w:r>
          </w:p>
        </w:tc>
        <w:tc>
          <w:tcPr>
            <w:tcW w:w="1090" w:type="pct"/>
            <w:vAlign w:val="center"/>
          </w:tcPr>
          <w:p w14:paraId="6F852334" w14:textId="77777777" w:rsidR="00EB1A6C" w:rsidRDefault="00000000">
            <w:pPr>
              <w:jc w:val="center"/>
              <w:rPr>
                <w:rFonts w:asciiTheme="minorEastAsia" w:hAnsiTheme="minorEastAsia" w:hint="eastAsia"/>
              </w:rPr>
            </w:pPr>
            <w:r>
              <w:rPr>
                <w:rFonts w:ascii="宋体" w:eastAsia="宋体" w:hAnsi="宋体" w:cs="宋体" w:hint="eastAsia"/>
              </w:rPr>
              <w:t>2022年11月18日</w:t>
            </w:r>
          </w:p>
        </w:tc>
      </w:tr>
    </w:tbl>
    <w:p w14:paraId="7C178761" w14:textId="77777777" w:rsidR="00EB1A6C" w:rsidRDefault="00000000">
      <w:pPr>
        <w:spacing w:beforeLines="50" w:before="156" w:line="360" w:lineRule="auto"/>
        <w:outlineLvl w:val="2"/>
        <w:rPr>
          <w:rFonts w:ascii="宋体" w:eastAsia="宋体" w:hAnsi="宋体" w:cs="楷体" w:hint="eastAsia"/>
          <w:b/>
          <w:color w:val="000000"/>
          <w:sz w:val="28"/>
          <w:szCs w:val="32"/>
        </w:rPr>
      </w:pPr>
      <w:bookmarkStart w:id="30" w:name="_Toc48809484"/>
      <w:r>
        <w:rPr>
          <w:rFonts w:ascii="宋体" w:eastAsia="宋体" w:hAnsi="宋体" w:cs="楷体" w:hint="eastAsia"/>
          <w:b/>
          <w:color w:val="000000"/>
          <w:sz w:val="28"/>
          <w:szCs w:val="32"/>
        </w:rPr>
        <w:t>（四）质量诚信记录</w:t>
      </w:r>
      <w:bookmarkEnd w:id="30"/>
    </w:p>
    <w:p w14:paraId="2DB19B1C"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本公司产品质量稳定，暂无不良质量记录。</w:t>
      </w:r>
    </w:p>
    <w:p w14:paraId="11985937" w14:textId="77777777" w:rsidR="00EB1A6C" w:rsidRDefault="00000000">
      <w:pPr>
        <w:spacing w:beforeLines="100" w:before="312" w:afterLines="100" w:after="312" w:line="360" w:lineRule="auto"/>
        <w:jc w:val="center"/>
        <w:outlineLvl w:val="0"/>
        <w:rPr>
          <w:rFonts w:ascii="黑体" w:eastAsia="黑体" w:hAnsi="黑体" w:cs="宋体" w:hint="eastAsia"/>
          <w:color w:val="000000"/>
          <w:kern w:val="32"/>
          <w:sz w:val="32"/>
          <w:szCs w:val="32"/>
        </w:rPr>
      </w:pPr>
      <w:bookmarkStart w:id="31" w:name="_Toc11669277"/>
      <w:r>
        <w:rPr>
          <w:rFonts w:ascii="宋体" w:eastAsia="宋体" w:hAnsi="宋体" w:cs="宋体" w:hint="eastAsia"/>
          <w:color w:val="000000"/>
          <w:kern w:val="32"/>
          <w:sz w:val="36"/>
          <w:szCs w:val="36"/>
        </w:rPr>
        <w:br w:type="page"/>
      </w:r>
      <w:bookmarkStart w:id="32" w:name="_Toc48809485"/>
      <w:r>
        <w:rPr>
          <w:rFonts w:ascii="黑体" w:eastAsia="黑体" w:hAnsi="黑体" w:cs="宋体" w:hint="eastAsia"/>
          <w:color w:val="000000"/>
          <w:kern w:val="32"/>
          <w:sz w:val="32"/>
          <w:szCs w:val="32"/>
        </w:rPr>
        <w:lastRenderedPageBreak/>
        <w:t xml:space="preserve">第三部分 </w:t>
      </w:r>
      <w:r>
        <w:rPr>
          <w:rFonts w:ascii="黑体" w:eastAsia="黑体" w:hAnsi="黑体" w:cs="楷体" w:hint="eastAsia"/>
          <w:bCs/>
          <w:color w:val="000000"/>
          <w:kern w:val="32"/>
          <w:sz w:val="32"/>
          <w:szCs w:val="32"/>
        </w:rPr>
        <w:t>报告结语</w:t>
      </w:r>
      <w:bookmarkEnd w:id="31"/>
      <w:bookmarkEnd w:id="32"/>
    </w:p>
    <w:p w14:paraId="1CA356DE" w14:textId="77777777" w:rsidR="00EB1A6C" w:rsidRDefault="00000000">
      <w:pPr>
        <w:spacing w:line="360" w:lineRule="auto"/>
        <w:ind w:firstLineChars="200" w:firstLine="464"/>
        <w:jc w:val="left"/>
        <w:rPr>
          <w:rFonts w:ascii="宋体" w:eastAsia="宋体" w:hAnsi="宋体" w:cs="微软雅黑" w:hint="eastAsia"/>
          <w:color w:val="000000"/>
          <w:spacing w:val="-4"/>
          <w:sz w:val="24"/>
          <w:szCs w:val="28"/>
        </w:rPr>
      </w:pPr>
      <w:r>
        <w:rPr>
          <w:rFonts w:ascii="宋体" w:eastAsia="宋体" w:hAnsi="宋体" w:cs="微软雅黑" w:hint="eastAsia"/>
          <w:color w:val="000000"/>
          <w:spacing w:val="-4"/>
          <w:sz w:val="24"/>
          <w:szCs w:val="28"/>
        </w:rPr>
        <w:t>审视过去，公司全面落实生产企业的质量安全主体责任，不断完善产品结构。从影响产品质量的每一个环节入手，不断完善企业内部各项管理制度，持续改进质量管理体系的运行质量，塑造良好的企业文化，打造卓越产品。</w:t>
      </w:r>
    </w:p>
    <w:p w14:paraId="41484BDB" w14:textId="77777777" w:rsidR="00EB1A6C" w:rsidRDefault="00000000">
      <w:pPr>
        <w:spacing w:line="360" w:lineRule="auto"/>
        <w:ind w:firstLineChars="200" w:firstLine="464"/>
        <w:jc w:val="left"/>
        <w:rPr>
          <w:rFonts w:ascii="宋体" w:eastAsia="宋体" w:hAnsi="宋体" w:cs="仿宋_GB2312" w:hint="eastAsia"/>
          <w:color w:val="000000"/>
          <w:sz w:val="24"/>
          <w:szCs w:val="28"/>
        </w:rPr>
      </w:pPr>
      <w:r>
        <w:rPr>
          <w:rFonts w:ascii="宋体" w:eastAsia="宋体" w:hAnsi="宋体" w:cs="微软雅黑" w:hint="eastAsia"/>
          <w:color w:val="000000"/>
          <w:spacing w:val="-4"/>
          <w:sz w:val="24"/>
          <w:szCs w:val="28"/>
        </w:rPr>
        <w:t>放眼未来，我们将以卓越的产品质量占领市场，以良好的信誉留住客户，推进质量管理体系的持续改进和高效运行，全面强化全员维护品牌形象。公司坚信以质量为基，诚信为本，向质量要效益、促发展，才真正达到诚信经营、以质取胜！</w:t>
      </w:r>
    </w:p>
    <w:sectPr w:rsidR="00EB1A6C">
      <w:headerReference w:type="default" r:id="rId13"/>
      <w:footerReference w:type="default" r:id="rId14"/>
      <w:pgSz w:w="11906" w:h="16838"/>
      <w:pgMar w:top="1418" w:right="1134" w:bottom="1134" w:left="1418"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F35FF" w14:textId="77777777" w:rsidR="0026411B" w:rsidRDefault="0026411B">
      <w:r>
        <w:separator/>
      </w:r>
    </w:p>
  </w:endnote>
  <w:endnote w:type="continuationSeparator" w:id="0">
    <w:p w14:paraId="07DD10C5" w14:textId="77777777" w:rsidR="0026411B" w:rsidRDefault="00264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Noto Sans CJK JP Regular">
    <w:altName w:val="Calibri"/>
    <w:charset w:val="00"/>
    <w:family w:val="swiss"/>
    <w:pitch w:val="default"/>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83E12" w14:textId="77777777" w:rsidR="00EB1A6C" w:rsidRDefault="00EB1A6C">
    <w:pPr>
      <w:pStyle w:val="a9"/>
      <w:jc w:val="center"/>
      <w:rPr>
        <w:rFonts w:ascii="宋体" w:hAnsi="宋体" w:hint="eastAsia"/>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7A44E" w14:textId="77777777" w:rsidR="00EB1A6C" w:rsidRDefault="00EB1A6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C97BBA" w14:textId="77777777" w:rsidR="0026411B" w:rsidRDefault="0026411B">
      <w:r>
        <w:separator/>
      </w:r>
    </w:p>
  </w:footnote>
  <w:footnote w:type="continuationSeparator" w:id="0">
    <w:p w14:paraId="19D3AE10" w14:textId="77777777" w:rsidR="0026411B" w:rsidRDefault="002641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3A075" w14:textId="77777777" w:rsidR="00EB1A6C" w:rsidRDefault="00EB1A6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C20570"/>
    <w:multiLevelType w:val="multilevel"/>
    <w:tmpl w:val="44C2057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5D985D94"/>
    <w:multiLevelType w:val="multilevel"/>
    <w:tmpl w:val="5D985D94"/>
    <w:lvl w:ilvl="0">
      <w:start w:val="1"/>
      <w:numFmt w:val="bullet"/>
      <w:lvlText w:val=""/>
      <w:lvlJc w:val="left"/>
      <w:pPr>
        <w:ind w:left="884" w:hanging="420"/>
      </w:pPr>
      <w:rPr>
        <w:rFonts w:ascii="Wingdings" w:hAnsi="Wingdings" w:hint="default"/>
      </w:rPr>
    </w:lvl>
    <w:lvl w:ilvl="1">
      <w:start w:val="1"/>
      <w:numFmt w:val="bullet"/>
      <w:lvlText w:val=""/>
      <w:lvlJc w:val="left"/>
      <w:pPr>
        <w:ind w:left="1304" w:hanging="420"/>
      </w:pPr>
      <w:rPr>
        <w:rFonts w:ascii="Wingdings" w:hAnsi="Wingdings" w:hint="default"/>
      </w:rPr>
    </w:lvl>
    <w:lvl w:ilvl="2">
      <w:start w:val="1"/>
      <w:numFmt w:val="bullet"/>
      <w:lvlText w:val=""/>
      <w:lvlJc w:val="left"/>
      <w:pPr>
        <w:ind w:left="1724" w:hanging="420"/>
      </w:pPr>
      <w:rPr>
        <w:rFonts w:ascii="Wingdings" w:hAnsi="Wingdings" w:hint="default"/>
      </w:rPr>
    </w:lvl>
    <w:lvl w:ilvl="3">
      <w:start w:val="1"/>
      <w:numFmt w:val="bullet"/>
      <w:lvlText w:val=""/>
      <w:lvlJc w:val="left"/>
      <w:pPr>
        <w:ind w:left="2144" w:hanging="420"/>
      </w:pPr>
      <w:rPr>
        <w:rFonts w:ascii="Wingdings" w:hAnsi="Wingdings" w:hint="default"/>
      </w:rPr>
    </w:lvl>
    <w:lvl w:ilvl="4">
      <w:start w:val="1"/>
      <w:numFmt w:val="bullet"/>
      <w:lvlText w:val=""/>
      <w:lvlJc w:val="left"/>
      <w:pPr>
        <w:ind w:left="2564" w:hanging="420"/>
      </w:pPr>
      <w:rPr>
        <w:rFonts w:ascii="Wingdings" w:hAnsi="Wingdings" w:hint="default"/>
      </w:rPr>
    </w:lvl>
    <w:lvl w:ilvl="5">
      <w:start w:val="1"/>
      <w:numFmt w:val="bullet"/>
      <w:lvlText w:val=""/>
      <w:lvlJc w:val="left"/>
      <w:pPr>
        <w:ind w:left="2984" w:hanging="420"/>
      </w:pPr>
      <w:rPr>
        <w:rFonts w:ascii="Wingdings" w:hAnsi="Wingdings" w:hint="default"/>
      </w:rPr>
    </w:lvl>
    <w:lvl w:ilvl="6">
      <w:start w:val="1"/>
      <w:numFmt w:val="bullet"/>
      <w:lvlText w:val=""/>
      <w:lvlJc w:val="left"/>
      <w:pPr>
        <w:ind w:left="3404" w:hanging="420"/>
      </w:pPr>
      <w:rPr>
        <w:rFonts w:ascii="Wingdings" w:hAnsi="Wingdings" w:hint="default"/>
      </w:rPr>
    </w:lvl>
    <w:lvl w:ilvl="7">
      <w:start w:val="1"/>
      <w:numFmt w:val="bullet"/>
      <w:lvlText w:val=""/>
      <w:lvlJc w:val="left"/>
      <w:pPr>
        <w:ind w:left="3824" w:hanging="420"/>
      </w:pPr>
      <w:rPr>
        <w:rFonts w:ascii="Wingdings" w:hAnsi="Wingdings" w:hint="default"/>
      </w:rPr>
    </w:lvl>
    <w:lvl w:ilvl="8">
      <w:start w:val="1"/>
      <w:numFmt w:val="bullet"/>
      <w:lvlText w:val=""/>
      <w:lvlJc w:val="left"/>
      <w:pPr>
        <w:ind w:left="4244" w:hanging="420"/>
      </w:pPr>
      <w:rPr>
        <w:rFonts w:ascii="Wingdings" w:hAnsi="Wingdings" w:hint="default"/>
      </w:rPr>
    </w:lvl>
  </w:abstractNum>
  <w:abstractNum w:abstractNumId="2" w15:restartNumberingAfterBreak="0">
    <w:nsid w:val="62E528AC"/>
    <w:multiLevelType w:val="multilevel"/>
    <w:tmpl w:val="62E528A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16cid:durableId="409281384">
    <w:abstractNumId w:val="0"/>
  </w:num>
  <w:num w:numId="2" w16cid:durableId="1212955731">
    <w:abstractNumId w:val="2"/>
  </w:num>
  <w:num w:numId="3" w16cid:durableId="10962452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ZmJhZWQ0ZGYzNjM4NjAxM2NmOTc3MTNiNmNiM2Q1MDMifQ=="/>
  </w:docVars>
  <w:rsids>
    <w:rsidRoot w:val="00172A27"/>
    <w:rsid w:val="0003170D"/>
    <w:rsid w:val="00046BDE"/>
    <w:rsid w:val="00061D99"/>
    <w:rsid w:val="0008411E"/>
    <w:rsid w:val="000A2D86"/>
    <w:rsid w:val="000D0A29"/>
    <w:rsid w:val="000D383D"/>
    <w:rsid w:val="000F167B"/>
    <w:rsid w:val="001155A3"/>
    <w:rsid w:val="00130459"/>
    <w:rsid w:val="00141F01"/>
    <w:rsid w:val="0014237A"/>
    <w:rsid w:val="00172A27"/>
    <w:rsid w:val="00173B72"/>
    <w:rsid w:val="001758D6"/>
    <w:rsid w:val="00176DA0"/>
    <w:rsid w:val="001772AE"/>
    <w:rsid w:val="00181886"/>
    <w:rsid w:val="001B0E30"/>
    <w:rsid w:val="001B451C"/>
    <w:rsid w:val="001B50A6"/>
    <w:rsid w:val="001B7ACF"/>
    <w:rsid w:val="001D7582"/>
    <w:rsid w:val="001E3AAD"/>
    <w:rsid w:val="001F5476"/>
    <w:rsid w:val="00216FA3"/>
    <w:rsid w:val="00226D6D"/>
    <w:rsid w:val="00234446"/>
    <w:rsid w:val="0024751F"/>
    <w:rsid w:val="00251D1B"/>
    <w:rsid w:val="00252497"/>
    <w:rsid w:val="00255C95"/>
    <w:rsid w:val="0026411B"/>
    <w:rsid w:val="00277FE1"/>
    <w:rsid w:val="00280228"/>
    <w:rsid w:val="00294A9B"/>
    <w:rsid w:val="002A5449"/>
    <w:rsid w:val="002B032C"/>
    <w:rsid w:val="002C1BD7"/>
    <w:rsid w:val="002C3275"/>
    <w:rsid w:val="002D7C08"/>
    <w:rsid w:val="002E1625"/>
    <w:rsid w:val="002F6F34"/>
    <w:rsid w:val="002F7E82"/>
    <w:rsid w:val="00315884"/>
    <w:rsid w:val="00325B1C"/>
    <w:rsid w:val="00337B75"/>
    <w:rsid w:val="00340CC4"/>
    <w:rsid w:val="0035656B"/>
    <w:rsid w:val="003661D5"/>
    <w:rsid w:val="003663D4"/>
    <w:rsid w:val="003709BB"/>
    <w:rsid w:val="00376103"/>
    <w:rsid w:val="00376A4E"/>
    <w:rsid w:val="003827EB"/>
    <w:rsid w:val="00383A91"/>
    <w:rsid w:val="00386739"/>
    <w:rsid w:val="003935F4"/>
    <w:rsid w:val="003A423A"/>
    <w:rsid w:val="003A4DDE"/>
    <w:rsid w:val="003B360A"/>
    <w:rsid w:val="003D67B3"/>
    <w:rsid w:val="003E54C2"/>
    <w:rsid w:val="003F37C4"/>
    <w:rsid w:val="0043022F"/>
    <w:rsid w:val="00447395"/>
    <w:rsid w:val="0045370A"/>
    <w:rsid w:val="00454269"/>
    <w:rsid w:val="00454E98"/>
    <w:rsid w:val="0045517D"/>
    <w:rsid w:val="00462867"/>
    <w:rsid w:val="00485FDD"/>
    <w:rsid w:val="004B6689"/>
    <w:rsid w:val="004B6DD5"/>
    <w:rsid w:val="004C69CD"/>
    <w:rsid w:val="004F0121"/>
    <w:rsid w:val="004F4620"/>
    <w:rsid w:val="004F514F"/>
    <w:rsid w:val="004F64F8"/>
    <w:rsid w:val="00500D70"/>
    <w:rsid w:val="00501646"/>
    <w:rsid w:val="0050495C"/>
    <w:rsid w:val="0052437D"/>
    <w:rsid w:val="0053091F"/>
    <w:rsid w:val="00530B8B"/>
    <w:rsid w:val="005542DF"/>
    <w:rsid w:val="005544AD"/>
    <w:rsid w:val="00561B2E"/>
    <w:rsid w:val="00575A2D"/>
    <w:rsid w:val="00590D1B"/>
    <w:rsid w:val="00592B4D"/>
    <w:rsid w:val="00595267"/>
    <w:rsid w:val="0059627A"/>
    <w:rsid w:val="005A3C62"/>
    <w:rsid w:val="005A3F9F"/>
    <w:rsid w:val="005B377F"/>
    <w:rsid w:val="005B5904"/>
    <w:rsid w:val="005C1A3A"/>
    <w:rsid w:val="005C6158"/>
    <w:rsid w:val="005D2B4D"/>
    <w:rsid w:val="005F24EB"/>
    <w:rsid w:val="006103FC"/>
    <w:rsid w:val="0061259A"/>
    <w:rsid w:val="00612973"/>
    <w:rsid w:val="00614292"/>
    <w:rsid w:val="006260D2"/>
    <w:rsid w:val="00646A4C"/>
    <w:rsid w:val="00682E71"/>
    <w:rsid w:val="006C596C"/>
    <w:rsid w:val="006D1744"/>
    <w:rsid w:val="00713AEB"/>
    <w:rsid w:val="0071437A"/>
    <w:rsid w:val="00722DED"/>
    <w:rsid w:val="0074623B"/>
    <w:rsid w:val="00757C21"/>
    <w:rsid w:val="00760911"/>
    <w:rsid w:val="007725F7"/>
    <w:rsid w:val="0077355C"/>
    <w:rsid w:val="007B74C3"/>
    <w:rsid w:val="007B788C"/>
    <w:rsid w:val="007B7EFB"/>
    <w:rsid w:val="007C4A75"/>
    <w:rsid w:val="007D21DE"/>
    <w:rsid w:val="008009C0"/>
    <w:rsid w:val="00805BF3"/>
    <w:rsid w:val="00805D5A"/>
    <w:rsid w:val="00821C25"/>
    <w:rsid w:val="00826C27"/>
    <w:rsid w:val="00833676"/>
    <w:rsid w:val="00835A0D"/>
    <w:rsid w:val="00864940"/>
    <w:rsid w:val="00882B42"/>
    <w:rsid w:val="00893EDD"/>
    <w:rsid w:val="008A7BCD"/>
    <w:rsid w:val="008F53F7"/>
    <w:rsid w:val="008F5424"/>
    <w:rsid w:val="009062C6"/>
    <w:rsid w:val="00906A1C"/>
    <w:rsid w:val="009178FB"/>
    <w:rsid w:val="009321E0"/>
    <w:rsid w:val="0094008E"/>
    <w:rsid w:val="009410E5"/>
    <w:rsid w:val="00942560"/>
    <w:rsid w:val="00980051"/>
    <w:rsid w:val="00982AC3"/>
    <w:rsid w:val="00991C8C"/>
    <w:rsid w:val="00992537"/>
    <w:rsid w:val="009A1D61"/>
    <w:rsid w:val="009B66FF"/>
    <w:rsid w:val="009B7087"/>
    <w:rsid w:val="009B74D1"/>
    <w:rsid w:val="009C163F"/>
    <w:rsid w:val="009C6C3A"/>
    <w:rsid w:val="009D194E"/>
    <w:rsid w:val="009D45C4"/>
    <w:rsid w:val="009D5E48"/>
    <w:rsid w:val="009E59E2"/>
    <w:rsid w:val="00A05868"/>
    <w:rsid w:val="00A13D43"/>
    <w:rsid w:val="00A177CF"/>
    <w:rsid w:val="00A21132"/>
    <w:rsid w:val="00A25F95"/>
    <w:rsid w:val="00A35EA2"/>
    <w:rsid w:val="00A404BF"/>
    <w:rsid w:val="00A45363"/>
    <w:rsid w:val="00A531E2"/>
    <w:rsid w:val="00A55294"/>
    <w:rsid w:val="00A6180C"/>
    <w:rsid w:val="00A62436"/>
    <w:rsid w:val="00A66873"/>
    <w:rsid w:val="00AA6214"/>
    <w:rsid w:val="00AB5840"/>
    <w:rsid w:val="00AB6444"/>
    <w:rsid w:val="00AD6A7B"/>
    <w:rsid w:val="00AF516F"/>
    <w:rsid w:val="00B02918"/>
    <w:rsid w:val="00B05952"/>
    <w:rsid w:val="00B602B8"/>
    <w:rsid w:val="00B60A19"/>
    <w:rsid w:val="00B63EE1"/>
    <w:rsid w:val="00B64999"/>
    <w:rsid w:val="00B734CF"/>
    <w:rsid w:val="00B7413E"/>
    <w:rsid w:val="00B916C3"/>
    <w:rsid w:val="00BA5843"/>
    <w:rsid w:val="00BB345F"/>
    <w:rsid w:val="00BB64D0"/>
    <w:rsid w:val="00BC1BBB"/>
    <w:rsid w:val="00BF1302"/>
    <w:rsid w:val="00BF6ABE"/>
    <w:rsid w:val="00C21D5B"/>
    <w:rsid w:val="00C54635"/>
    <w:rsid w:val="00C6401D"/>
    <w:rsid w:val="00CA5B78"/>
    <w:rsid w:val="00CA77D4"/>
    <w:rsid w:val="00CC6EF1"/>
    <w:rsid w:val="00CE1794"/>
    <w:rsid w:val="00D04E55"/>
    <w:rsid w:val="00D059B8"/>
    <w:rsid w:val="00D31CF3"/>
    <w:rsid w:val="00D32387"/>
    <w:rsid w:val="00D32D18"/>
    <w:rsid w:val="00D41FCE"/>
    <w:rsid w:val="00D9239A"/>
    <w:rsid w:val="00DA1D7B"/>
    <w:rsid w:val="00DB570F"/>
    <w:rsid w:val="00DC2592"/>
    <w:rsid w:val="00DD39BF"/>
    <w:rsid w:val="00DD5051"/>
    <w:rsid w:val="00DF4CC0"/>
    <w:rsid w:val="00DF70DE"/>
    <w:rsid w:val="00E07927"/>
    <w:rsid w:val="00E31712"/>
    <w:rsid w:val="00E32C0D"/>
    <w:rsid w:val="00E477B9"/>
    <w:rsid w:val="00E55550"/>
    <w:rsid w:val="00E57161"/>
    <w:rsid w:val="00E80A83"/>
    <w:rsid w:val="00E97090"/>
    <w:rsid w:val="00EB1A6C"/>
    <w:rsid w:val="00EC1011"/>
    <w:rsid w:val="00EC4C84"/>
    <w:rsid w:val="00ED5632"/>
    <w:rsid w:val="00ED6131"/>
    <w:rsid w:val="00EE4780"/>
    <w:rsid w:val="00EE4A1F"/>
    <w:rsid w:val="00F21B3B"/>
    <w:rsid w:val="00F44108"/>
    <w:rsid w:val="00F620BA"/>
    <w:rsid w:val="00F709BF"/>
    <w:rsid w:val="00F72C16"/>
    <w:rsid w:val="00F8355A"/>
    <w:rsid w:val="00F84775"/>
    <w:rsid w:val="00FA15B8"/>
    <w:rsid w:val="00FA4138"/>
    <w:rsid w:val="00FE0713"/>
    <w:rsid w:val="00FF67A9"/>
    <w:rsid w:val="01186163"/>
    <w:rsid w:val="016B09AA"/>
    <w:rsid w:val="019D4603"/>
    <w:rsid w:val="01C87818"/>
    <w:rsid w:val="02130775"/>
    <w:rsid w:val="023A6577"/>
    <w:rsid w:val="02950A93"/>
    <w:rsid w:val="030D18C8"/>
    <w:rsid w:val="04B51424"/>
    <w:rsid w:val="04E06D75"/>
    <w:rsid w:val="05F95B90"/>
    <w:rsid w:val="06BF13BA"/>
    <w:rsid w:val="075C176D"/>
    <w:rsid w:val="0A091B1B"/>
    <w:rsid w:val="0B010968"/>
    <w:rsid w:val="0B605302"/>
    <w:rsid w:val="0D3870CE"/>
    <w:rsid w:val="0D3B3001"/>
    <w:rsid w:val="0EBE5404"/>
    <w:rsid w:val="0F7225DF"/>
    <w:rsid w:val="10633651"/>
    <w:rsid w:val="10AE607F"/>
    <w:rsid w:val="12D565D7"/>
    <w:rsid w:val="13010750"/>
    <w:rsid w:val="131D5A75"/>
    <w:rsid w:val="142253FB"/>
    <w:rsid w:val="14C25E4C"/>
    <w:rsid w:val="15176FD7"/>
    <w:rsid w:val="18886733"/>
    <w:rsid w:val="1888774C"/>
    <w:rsid w:val="18F17765"/>
    <w:rsid w:val="1A123A70"/>
    <w:rsid w:val="1B616B15"/>
    <w:rsid w:val="1B666CB1"/>
    <w:rsid w:val="1B921EE2"/>
    <w:rsid w:val="1CCA238B"/>
    <w:rsid w:val="1CDA4E25"/>
    <w:rsid w:val="1D9D36BE"/>
    <w:rsid w:val="1E7B339D"/>
    <w:rsid w:val="1F38014B"/>
    <w:rsid w:val="1F3928BC"/>
    <w:rsid w:val="1F4C71E0"/>
    <w:rsid w:val="1F6544CA"/>
    <w:rsid w:val="234930E7"/>
    <w:rsid w:val="234F26E4"/>
    <w:rsid w:val="25444A66"/>
    <w:rsid w:val="267F3D47"/>
    <w:rsid w:val="276E0DC5"/>
    <w:rsid w:val="28536FE0"/>
    <w:rsid w:val="28FD21CA"/>
    <w:rsid w:val="2A256726"/>
    <w:rsid w:val="2A3C405D"/>
    <w:rsid w:val="2AA62E82"/>
    <w:rsid w:val="2AD953E5"/>
    <w:rsid w:val="2B2858CA"/>
    <w:rsid w:val="2BFA4673"/>
    <w:rsid w:val="2C4C5E44"/>
    <w:rsid w:val="2F7D6339"/>
    <w:rsid w:val="31016157"/>
    <w:rsid w:val="318E2F91"/>
    <w:rsid w:val="32746510"/>
    <w:rsid w:val="32F611A1"/>
    <w:rsid w:val="3540073E"/>
    <w:rsid w:val="39CA781C"/>
    <w:rsid w:val="39CE50A0"/>
    <w:rsid w:val="3A8D47C0"/>
    <w:rsid w:val="3AEB4BF8"/>
    <w:rsid w:val="3B870691"/>
    <w:rsid w:val="3BB26D75"/>
    <w:rsid w:val="3BCA7101"/>
    <w:rsid w:val="3D771F0D"/>
    <w:rsid w:val="3DAA586D"/>
    <w:rsid w:val="3E8E4499"/>
    <w:rsid w:val="406B4000"/>
    <w:rsid w:val="40741A04"/>
    <w:rsid w:val="40FD5F5E"/>
    <w:rsid w:val="421E3886"/>
    <w:rsid w:val="423D527E"/>
    <w:rsid w:val="42911D33"/>
    <w:rsid w:val="429B7977"/>
    <w:rsid w:val="43343C98"/>
    <w:rsid w:val="43663D19"/>
    <w:rsid w:val="4482717F"/>
    <w:rsid w:val="45644380"/>
    <w:rsid w:val="46335748"/>
    <w:rsid w:val="46EA2BF3"/>
    <w:rsid w:val="474D6D10"/>
    <w:rsid w:val="47630C50"/>
    <w:rsid w:val="47A65C47"/>
    <w:rsid w:val="48FB097F"/>
    <w:rsid w:val="49C73E1A"/>
    <w:rsid w:val="4A0067D1"/>
    <w:rsid w:val="4A0B0AFE"/>
    <w:rsid w:val="4A3A11F4"/>
    <w:rsid w:val="4F0663CE"/>
    <w:rsid w:val="4F0F3263"/>
    <w:rsid w:val="4F670EA4"/>
    <w:rsid w:val="4FD0002C"/>
    <w:rsid w:val="506B184D"/>
    <w:rsid w:val="51832895"/>
    <w:rsid w:val="51A05A56"/>
    <w:rsid w:val="526B3037"/>
    <w:rsid w:val="53A249CE"/>
    <w:rsid w:val="53EF74E3"/>
    <w:rsid w:val="548065E6"/>
    <w:rsid w:val="55A70716"/>
    <w:rsid w:val="55E609C7"/>
    <w:rsid w:val="56123415"/>
    <w:rsid w:val="568C0286"/>
    <w:rsid w:val="57782AAA"/>
    <w:rsid w:val="57B61732"/>
    <w:rsid w:val="581D5EB2"/>
    <w:rsid w:val="581F232F"/>
    <w:rsid w:val="58DF52AA"/>
    <w:rsid w:val="59CE4666"/>
    <w:rsid w:val="5A330A41"/>
    <w:rsid w:val="5B374138"/>
    <w:rsid w:val="5B602697"/>
    <w:rsid w:val="5C983330"/>
    <w:rsid w:val="5DC545E8"/>
    <w:rsid w:val="5E1442C8"/>
    <w:rsid w:val="5E753D69"/>
    <w:rsid w:val="5ED92E70"/>
    <w:rsid w:val="629D4533"/>
    <w:rsid w:val="6314713C"/>
    <w:rsid w:val="63471173"/>
    <w:rsid w:val="635B7675"/>
    <w:rsid w:val="644B5670"/>
    <w:rsid w:val="64896196"/>
    <w:rsid w:val="648E0C81"/>
    <w:rsid w:val="64BA11E3"/>
    <w:rsid w:val="65ED116B"/>
    <w:rsid w:val="668150FD"/>
    <w:rsid w:val="67F53661"/>
    <w:rsid w:val="684F3401"/>
    <w:rsid w:val="689B7F59"/>
    <w:rsid w:val="6B1B6720"/>
    <w:rsid w:val="6CF859D4"/>
    <w:rsid w:val="6D285B1A"/>
    <w:rsid w:val="6D7C3A46"/>
    <w:rsid w:val="6F3832C4"/>
    <w:rsid w:val="6FA55B9A"/>
    <w:rsid w:val="70226E99"/>
    <w:rsid w:val="705E593C"/>
    <w:rsid w:val="71D2715E"/>
    <w:rsid w:val="7321121D"/>
    <w:rsid w:val="749916C1"/>
    <w:rsid w:val="75603854"/>
    <w:rsid w:val="7595097D"/>
    <w:rsid w:val="76DE74A7"/>
    <w:rsid w:val="76EE540D"/>
    <w:rsid w:val="78ED3304"/>
    <w:rsid w:val="79087374"/>
    <w:rsid w:val="799D2F6E"/>
    <w:rsid w:val="79A921CB"/>
    <w:rsid w:val="7A04291A"/>
    <w:rsid w:val="7B8A5282"/>
    <w:rsid w:val="7BC13821"/>
    <w:rsid w:val="7CE96963"/>
    <w:rsid w:val="7D3A5D16"/>
    <w:rsid w:val="7D910137"/>
    <w:rsid w:val="7E5C65C8"/>
    <w:rsid w:val="7ED643F3"/>
    <w:rsid w:val="7FE3790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0CBDBD"/>
  <w15:docId w15:val="{BE9410A2-16DC-45B5-89B4-D2ADE3F3F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qFormat="1"/>
    <w:lsdException w:name="header" w:uiPriority="99"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Body Text"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5">
    <w:name w:val="heading 5"/>
    <w:basedOn w:val="a"/>
    <w:next w:val="a"/>
    <w:qFormat/>
    <w:pPr>
      <w:keepNext/>
      <w:keepLines/>
      <w:spacing w:before="280" w:after="290" w:line="376" w:lineRule="auto"/>
      <w:outlineLvl w:val="4"/>
    </w:pPr>
    <w:rPr>
      <w:rFonts w:ascii="Times New Roman" w:eastAsia="宋体"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ody Text"/>
    <w:basedOn w:val="a"/>
    <w:link w:val="a6"/>
    <w:qFormat/>
    <w:pPr>
      <w:autoSpaceDE w:val="0"/>
      <w:autoSpaceDN w:val="0"/>
      <w:ind w:left="1040"/>
      <w:jc w:val="left"/>
    </w:pPr>
    <w:rPr>
      <w:rFonts w:ascii="Noto Sans CJK JP Regular" w:eastAsia="Noto Sans CJK JP Regular" w:hAnsi="Noto Sans CJK JP Regular" w:cs="Noto Sans CJK JP Regular"/>
      <w:kern w:val="0"/>
      <w:sz w:val="24"/>
      <w:lang w:eastAsia="en-US"/>
    </w:rPr>
  </w:style>
  <w:style w:type="paragraph" w:styleId="TOC3">
    <w:name w:val="toc 3"/>
    <w:basedOn w:val="a"/>
    <w:next w:val="a"/>
    <w:uiPriority w:val="39"/>
    <w:qFormat/>
    <w:pPr>
      <w:ind w:leftChars="400" w:left="840"/>
    </w:pPr>
  </w:style>
  <w:style w:type="paragraph" w:styleId="a7">
    <w:name w:val="Balloon Text"/>
    <w:basedOn w:val="a"/>
    <w:link w:val="a8"/>
    <w:qFormat/>
    <w:rPr>
      <w:sz w:val="18"/>
      <w:szCs w:val="18"/>
    </w:rPr>
  </w:style>
  <w:style w:type="paragraph" w:styleId="a9">
    <w:name w:val="footer"/>
    <w:link w:val="aa"/>
    <w:uiPriority w:val="99"/>
    <w:qFormat/>
    <w:pPr>
      <w:widowControl w:val="0"/>
      <w:tabs>
        <w:tab w:val="center" w:pos="4153"/>
        <w:tab w:val="right" w:pos="8306"/>
      </w:tabs>
      <w:snapToGrid w:val="0"/>
    </w:pPr>
    <w:rPr>
      <w:kern w:val="2"/>
      <w:sz w:val="18"/>
      <w:szCs w:val="18"/>
    </w:rPr>
  </w:style>
  <w:style w:type="paragraph" w:styleId="ab">
    <w:name w:val="header"/>
    <w:basedOn w:val="a"/>
    <w:link w:val="ac"/>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next w:val="a"/>
    <w:uiPriority w:val="39"/>
    <w:qFormat/>
    <w:pPr>
      <w:widowControl w:val="0"/>
      <w:spacing w:before="120" w:after="120"/>
    </w:pPr>
    <w:rPr>
      <w:rFonts w:ascii="等线" w:eastAsia="等线"/>
      <w:b/>
      <w:bCs/>
      <w:caps/>
      <w:kern w:val="2"/>
    </w:rPr>
  </w:style>
  <w:style w:type="paragraph" w:styleId="TOC2">
    <w:name w:val="toc 2"/>
    <w:next w:val="a"/>
    <w:uiPriority w:val="39"/>
    <w:qFormat/>
    <w:pPr>
      <w:widowControl w:val="0"/>
      <w:ind w:left="210"/>
    </w:pPr>
    <w:rPr>
      <w:rFonts w:ascii="等线" w:eastAsia="等线"/>
      <w:smallCaps/>
      <w:kern w:val="2"/>
    </w:rPr>
  </w:style>
  <w:style w:type="paragraph" w:styleId="ad">
    <w:name w:val="Normal (Web)"/>
    <w:basedOn w:val="a"/>
    <w:uiPriority w:val="99"/>
    <w:qFormat/>
    <w:pPr>
      <w:widowControl/>
      <w:spacing w:before="100" w:beforeAutospacing="1" w:after="100" w:afterAutospacing="1"/>
      <w:jc w:val="left"/>
    </w:pPr>
    <w:rPr>
      <w:rFonts w:ascii="宋体" w:hAnsi="宋体"/>
      <w:kern w:val="0"/>
      <w:sz w:val="24"/>
    </w:rPr>
  </w:style>
  <w:style w:type="paragraph" w:styleId="ae">
    <w:name w:val="annotation subject"/>
    <w:basedOn w:val="a3"/>
    <w:next w:val="a3"/>
    <w:link w:val="af"/>
    <w:qFormat/>
    <w:rPr>
      <w:b/>
      <w:bCs/>
    </w:rPr>
  </w:style>
  <w:style w:type="table" w:styleId="af0">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uiPriority w:val="99"/>
    <w:qFormat/>
    <w:rPr>
      <w:rFonts w:cs="Times New Roman"/>
      <w:color w:val="0000FF"/>
      <w:spacing w:val="0"/>
      <w:w w:val="100"/>
      <w:sz w:val="21"/>
      <w:u w:val="single"/>
    </w:rPr>
  </w:style>
  <w:style w:type="character" w:styleId="af2">
    <w:name w:val="annotation reference"/>
    <w:basedOn w:val="a0"/>
    <w:qFormat/>
    <w:rPr>
      <w:sz w:val="21"/>
      <w:szCs w:val="21"/>
    </w:rPr>
  </w:style>
  <w:style w:type="paragraph" w:customStyle="1" w:styleId="New">
    <w:name w:val="正文 New"/>
    <w:qFormat/>
    <w:pPr>
      <w:widowControl w:val="0"/>
      <w:spacing w:beforeLines="50" w:afterLines="50" w:line="440" w:lineRule="exact"/>
      <w:ind w:firstLineChars="200" w:firstLine="640"/>
      <w:jc w:val="both"/>
    </w:pPr>
    <w:rPr>
      <w:sz w:val="24"/>
      <w:szCs w:val="24"/>
    </w:rPr>
  </w:style>
  <w:style w:type="paragraph" w:customStyle="1" w:styleId="1">
    <w:name w:val="列表段落1"/>
    <w:qFormat/>
    <w:pPr>
      <w:widowControl w:val="0"/>
      <w:ind w:firstLineChars="200" w:firstLine="420"/>
      <w:jc w:val="both"/>
    </w:pPr>
    <w:rPr>
      <w:rFonts w:ascii="Calibri" w:hAnsi="Calibri"/>
      <w:kern w:val="2"/>
      <w:sz w:val="21"/>
      <w:szCs w:val="22"/>
    </w:rPr>
  </w:style>
  <w:style w:type="paragraph" w:customStyle="1" w:styleId="af3">
    <w:name w:val="表格内容"/>
    <w:uiPriority w:val="99"/>
    <w:qFormat/>
    <w:pPr>
      <w:spacing w:line="300" w:lineRule="auto"/>
    </w:pPr>
    <w:rPr>
      <w:rFonts w:ascii="宋体" w:cs="宋体"/>
      <w:spacing w:val="-2"/>
      <w:sz w:val="18"/>
      <w:szCs w:val="18"/>
    </w:rPr>
  </w:style>
  <w:style w:type="paragraph" w:customStyle="1" w:styleId="2">
    <w:name w:val="样式2"/>
    <w:uiPriority w:val="99"/>
    <w:qFormat/>
    <w:pPr>
      <w:widowControl w:val="0"/>
      <w:spacing w:line="440" w:lineRule="exact"/>
      <w:ind w:firstLineChars="200" w:firstLine="480"/>
      <w:jc w:val="both"/>
    </w:pPr>
    <w:rPr>
      <w:rFonts w:ascii="黑体" w:eastAsia="黑体" w:hAnsi="宋体" w:cs="黑体"/>
      <w:kern w:val="2"/>
      <w:sz w:val="24"/>
      <w:szCs w:val="24"/>
    </w:rPr>
  </w:style>
  <w:style w:type="character" w:customStyle="1" w:styleId="a8">
    <w:name w:val="批注框文本 字符"/>
    <w:basedOn w:val="a0"/>
    <w:link w:val="a7"/>
    <w:qFormat/>
    <w:rPr>
      <w:kern w:val="2"/>
      <w:sz w:val="18"/>
      <w:szCs w:val="18"/>
    </w:rPr>
  </w:style>
  <w:style w:type="character" w:customStyle="1" w:styleId="a6">
    <w:name w:val="正文文本 字符"/>
    <w:basedOn w:val="a0"/>
    <w:link w:val="a5"/>
    <w:qFormat/>
    <w:rPr>
      <w:rFonts w:ascii="Noto Sans CJK JP Regular" w:eastAsia="Noto Sans CJK JP Regular" w:hAnsi="Noto Sans CJK JP Regular" w:cs="Noto Sans CJK JP Regular"/>
      <w:sz w:val="24"/>
      <w:szCs w:val="24"/>
      <w:lang w:eastAsia="en-US"/>
    </w:rPr>
  </w:style>
  <w:style w:type="character" w:customStyle="1" w:styleId="aa">
    <w:name w:val="页脚 字符"/>
    <w:basedOn w:val="a0"/>
    <w:link w:val="a9"/>
    <w:uiPriority w:val="99"/>
    <w:qFormat/>
    <w:rPr>
      <w:rFonts w:ascii="Times New Roman" w:eastAsia="宋体" w:hAnsi="Times New Roman" w:cs="Times New Roman"/>
      <w:kern w:val="2"/>
      <w:sz w:val="18"/>
      <w:szCs w:val="18"/>
    </w:rPr>
  </w:style>
  <w:style w:type="paragraph" w:customStyle="1" w:styleId="10">
    <w:name w:val="列出段落1"/>
    <w:basedOn w:val="NewNewNewNewNewNewNewNewNewNewNewNewNewNewNewNewNew"/>
    <w:qFormat/>
    <w:pPr>
      <w:ind w:firstLine="420"/>
    </w:pPr>
  </w:style>
  <w:style w:type="paragraph" w:customStyle="1" w:styleId="NewNewNewNewNewNewNewNewNewNewNewNewNewNewNewNewNew">
    <w:name w:val="正文 New New New New New New New New New New New New New New New New New"/>
    <w:qFormat/>
    <w:pPr>
      <w:widowControl w:val="0"/>
      <w:spacing w:line="312" w:lineRule="auto"/>
      <w:ind w:firstLineChars="200" w:firstLine="200"/>
      <w:jc w:val="both"/>
    </w:pPr>
    <w:rPr>
      <w:kern w:val="2"/>
      <w:sz w:val="21"/>
    </w:rPr>
  </w:style>
  <w:style w:type="character" w:customStyle="1" w:styleId="font01">
    <w:name w:val="font01"/>
    <w:basedOn w:val="a0"/>
    <w:qFormat/>
    <w:rPr>
      <w:rFonts w:ascii="Times New Roman" w:hAnsi="Times New Roman" w:cs="Times New Roman"/>
      <w:b/>
      <w:color w:val="000000"/>
      <w:sz w:val="24"/>
      <w:szCs w:val="24"/>
      <w:u w:val="none"/>
    </w:rPr>
  </w:style>
  <w:style w:type="character" w:customStyle="1" w:styleId="fontstyle01">
    <w:name w:val="fontstyle01"/>
    <w:basedOn w:val="a0"/>
    <w:qFormat/>
    <w:rPr>
      <w:rFonts w:ascii="宋体" w:eastAsia="宋体" w:hAnsi="宋体" w:hint="eastAsia"/>
      <w:color w:val="000000"/>
      <w:sz w:val="22"/>
      <w:szCs w:val="22"/>
    </w:rPr>
  </w:style>
  <w:style w:type="character" w:customStyle="1" w:styleId="fontstyle21">
    <w:name w:val="fontstyle21"/>
    <w:basedOn w:val="a0"/>
    <w:qFormat/>
    <w:rPr>
      <w:rFonts w:ascii="黑体" w:eastAsia="黑体" w:hAnsi="黑体" w:hint="eastAsia"/>
      <w:color w:val="000000"/>
      <w:sz w:val="22"/>
      <w:szCs w:val="22"/>
    </w:rPr>
  </w:style>
  <w:style w:type="character" w:customStyle="1" w:styleId="ac">
    <w:name w:val="页眉 字符"/>
    <w:basedOn w:val="a0"/>
    <w:link w:val="ab"/>
    <w:uiPriority w:val="99"/>
    <w:qFormat/>
    <w:rPr>
      <w:rFonts w:asciiTheme="minorHAnsi" w:eastAsiaTheme="minorEastAsia" w:hAnsiTheme="minorHAnsi" w:cstheme="minorBidi"/>
      <w:kern w:val="2"/>
      <w:sz w:val="18"/>
      <w:szCs w:val="24"/>
    </w:rPr>
  </w:style>
  <w:style w:type="paragraph" w:styleId="af4">
    <w:name w:val="List Paragraph"/>
    <w:basedOn w:val="a"/>
    <w:uiPriority w:val="99"/>
    <w:unhideWhenUsed/>
    <w:qFormat/>
    <w:pPr>
      <w:ind w:firstLineChars="200" w:firstLine="420"/>
    </w:pPr>
  </w:style>
  <w:style w:type="paragraph" w:customStyle="1" w:styleId="af5">
    <w:name w:val="段"/>
    <w:link w:val="Char"/>
    <w:qFormat/>
    <w:pPr>
      <w:tabs>
        <w:tab w:val="center" w:pos="4201"/>
        <w:tab w:val="right" w:leader="dot" w:pos="9298"/>
      </w:tabs>
      <w:autoSpaceDE w:val="0"/>
      <w:autoSpaceDN w:val="0"/>
      <w:ind w:firstLineChars="200" w:firstLine="420"/>
      <w:jc w:val="both"/>
    </w:pPr>
    <w:rPr>
      <w:rFonts w:ascii="宋体"/>
      <w:sz w:val="21"/>
    </w:rPr>
  </w:style>
  <w:style w:type="character" w:customStyle="1" w:styleId="Char">
    <w:name w:val="段 Char"/>
    <w:link w:val="af5"/>
    <w:qFormat/>
    <w:locked/>
    <w:rPr>
      <w:rFonts w:ascii="宋体"/>
      <w:sz w:val="21"/>
    </w:rPr>
  </w:style>
  <w:style w:type="character" w:customStyle="1" w:styleId="a4">
    <w:name w:val="批注文字 字符"/>
    <w:basedOn w:val="a0"/>
    <w:link w:val="a3"/>
    <w:qFormat/>
    <w:rPr>
      <w:rFonts w:asciiTheme="minorHAnsi" w:eastAsiaTheme="minorEastAsia" w:hAnsiTheme="minorHAnsi" w:cstheme="minorBidi"/>
      <w:kern w:val="2"/>
      <w:sz w:val="21"/>
      <w:szCs w:val="24"/>
    </w:rPr>
  </w:style>
  <w:style w:type="character" w:customStyle="1" w:styleId="af">
    <w:name w:val="批注主题 字符"/>
    <w:basedOn w:val="a4"/>
    <w:link w:val="ae"/>
    <w:qFormat/>
    <w:rPr>
      <w:rFonts w:asciiTheme="minorHAnsi" w:eastAsiaTheme="minorEastAsia" w:hAnsiTheme="minorHAnsi" w:cstheme="minorBidi"/>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E852EC-91C7-461D-B516-0EA1B7365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5133</Words>
  <Characters>5287</Characters>
  <Application>Microsoft Office Word</Application>
  <DocSecurity>0</DocSecurity>
  <Lines>352</Lines>
  <Paragraphs>385</Paragraphs>
  <ScaleCrop>false</ScaleCrop>
  <Company/>
  <LinksUpToDate>false</LinksUpToDate>
  <CharactersWithSpaces>10035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锋 张</cp:lastModifiedBy>
  <cp:revision>105</cp:revision>
  <dcterms:created xsi:type="dcterms:W3CDTF">2020-08-19T07:05:00Z</dcterms:created>
  <dcterms:modified xsi:type="dcterms:W3CDTF">2025-05-13T01:44:00Z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B883AA9055054E09A7EF0F9AD756038D</vt:lpwstr>
  </property>
</Properties>
</file>